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CD86E">
      <w:pPr>
        <w:spacing w:line="360" w:lineRule="auto"/>
        <w:jc w:val="center"/>
        <w:rPr>
          <w:rFonts w:hint="eastAsia" w:ascii="宋体" w:hAnsi="宋体" w:eastAsia="宋体"/>
          <w:b w:val="0"/>
          <w:bCs/>
          <w:color w:val="auto"/>
          <w:sz w:val="30"/>
          <w:szCs w:val="30"/>
          <w:highlight w:val="none"/>
          <w:lang w:val="en-US" w:eastAsia="zh-CN"/>
        </w:rPr>
      </w:pPr>
      <w:bookmarkStart w:id="0" w:name="B05_项目名称"/>
      <w:bookmarkStart w:id="591" w:name="_GoBack"/>
      <w:r>
        <w:rPr>
          <w:rFonts w:hint="eastAsia" w:ascii="宋体" w:hAnsi="宋体"/>
          <w:b w:val="0"/>
          <w:bCs/>
          <w:color w:val="auto"/>
          <w:sz w:val="30"/>
          <w:szCs w:val="30"/>
          <w:highlight w:val="none"/>
          <w:lang w:val="en-US" w:eastAsia="zh-CN"/>
        </w:rPr>
        <w:t xml:space="preserve"> </w:t>
      </w:r>
    </w:p>
    <w:p w14:paraId="25AC5A8C">
      <w:pPr>
        <w:spacing w:line="360" w:lineRule="auto"/>
        <w:jc w:val="center"/>
        <w:rPr>
          <w:rFonts w:hint="eastAsia" w:ascii="宋体" w:hAnsi="宋体"/>
          <w:b w:val="0"/>
          <w:bCs/>
          <w:color w:val="auto"/>
          <w:sz w:val="30"/>
          <w:szCs w:val="30"/>
          <w:highlight w:val="none"/>
        </w:rPr>
      </w:pPr>
    </w:p>
    <w:bookmarkEnd w:id="0"/>
    <w:p w14:paraId="08B0FA34">
      <w:pPr>
        <w:pStyle w:val="328"/>
        <w:ind w:firstLine="0"/>
        <w:jc w:val="center"/>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t>竞争性磋商文件</w:t>
      </w:r>
    </w:p>
    <w:p w14:paraId="051212BA">
      <w:pPr>
        <w:spacing w:line="360" w:lineRule="auto"/>
        <w:jc w:val="center"/>
        <w:rPr>
          <w:rFonts w:ascii="宋体" w:hAnsi="宋体"/>
          <w:b w:val="0"/>
          <w:bCs/>
          <w:color w:val="auto"/>
          <w:sz w:val="28"/>
          <w:szCs w:val="28"/>
          <w:highlight w:val="none"/>
        </w:rPr>
      </w:pPr>
    </w:p>
    <w:p w14:paraId="35D4719F">
      <w:pPr>
        <w:spacing w:line="360" w:lineRule="auto"/>
        <w:jc w:val="center"/>
        <w:rPr>
          <w:rFonts w:hint="eastAsia" w:ascii="宋体" w:hAnsi="宋体"/>
          <w:b w:val="0"/>
          <w:bCs/>
          <w:color w:val="auto"/>
          <w:sz w:val="28"/>
          <w:szCs w:val="28"/>
          <w:highlight w:val="none"/>
        </w:rPr>
      </w:pPr>
    </w:p>
    <w:p w14:paraId="6064B20C">
      <w:pPr>
        <w:spacing w:line="360" w:lineRule="auto"/>
        <w:jc w:val="center"/>
        <w:rPr>
          <w:rFonts w:hint="eastAsia" w:ascii="宋体" w:hAnsi="宋体"/>
          <w:b w:val="0"/>
          <w:bCs/>
          <w:color w:val="auto"/>
          <w:sz w:val="28"/>
          <w:szCs w:val="28"/>
          <w:highlight w:val="none"/>
        </w:rPr>
      </w:pPr>
    </w:p>
    <w:p w14:paraId="42F4DD22">
      <w:pPr>
        <w:spacing w:line="360" w:lineRule="auto"/>
        <w:jc w:val="center"/>
        <w:rPr>
          <w:rFonts w:hint="eastAsia" w:ascii="宋体" w:hAnsi="宋体"/>
          <w:b w:val="0"/>
          <w:bCs/>
          <w:color w:val="auto"/>
          <w:sz w:val="28"/>
          <w:szCs w:val="28"/>
          <w:highlight w:val="none"/>
        </w:rPr>
      </w:pPr>
    </w:p>
    <w:p w14:paraId="731EE032">
      <w:pPr>
        <w:spacing w:line="360" w:lineRule="auto"/>
        <w:ind w:left="2877" w:right="508" w:hanging="1600"/>
        <w:rPr>
          <w:rFonts w:hint="eastAsia" w:ascii="宋体" w:hAnsi="宋体" w:eastAsia="宋体" w:cs="宋体"/>
          <w:b w:val="0"/>
          <w:bCs/>
          <w:color w:val="auto"/>
          <w:sz w:val="32"/>
          <w:szCs w:val="32"/>
          <w:highlight w:val="none"/>
          <w:lang w:eastAsia="zh-CN"/>
        </w:rPr>
      </w:pPr>
      <w:r>
        <w:rPr>
          <w:rFonts w:hint="eastAsia" w:ascii="宋体" w:hAnsi="宋体" w:cs="宋体"/>
          <w:b w:val="0"/>
          <w:bCs/>
          <w:color w:val="auto"/>
          <w:sz w:val="32"/>
          <w:szCs w:val="32"/>
          <w:highlight w:val="none"/>
        </w:rPr>
        <w:t>项目名称：</w:t>
      </w:r>
      <w:r>
        <w:rPr>
          <w:rFonts w:hint="eastAsia" w:ascii="宋体" w:hAnsi="宋体" w:cs="宋体"/>
          <w:b w:val="0"/>
          <w:bCs/>
          <w:color w:val="auto"/>
          <w:sz w:val="32"/>
          <w:szCs w:val="32"/>
          <w:highlight w:val="none"/>
          <w:lang w:eastAsia="zh-CN"/>
        </w:rPr>
        <w:t>道路交通安全保障工程</w:t>
      </w:r>
    </w:p>
    <w:p w14:paraId="32D7B25B">
      <w:pPr>
        <w:spacing w:line="360" w:lineRule="auto"/>
        <w:ind w:left="2877" w:right="508" w:hanging="1600"/>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项目编号：</w:t>
      </w:r>
      <w:r>
        <w:rPr>
          <w:rFonts w:hint="eastAsia" w:ascii="宋体" w:hAnsi="宋体" w:cs="宋体"/>
          <w:b w:val="0"/>
          <w:bCs/>
          <w:color w:val="auto"/>
          <w:sz w:val="32"/>
          <w:szCs w:val="32"/>
          <w:highlight w:val="none"/>
          <w:lang w:eastAsia="zh-CN"/>
        </w:rPr>
        <w:t>JSZC-321203-JSLB-C2026-0002</w:t>
      </w:r>
      <w:r>
        <w:rPr>
          <w:rFonts w:hint="eastAsia" w:ascii="宋体" w:hAnsi="宋体" w:eastAsia="宋体" w:cs="宋体"/>
          <w:b w:val="0"/>
          <w:bCs/>
          <w:color w:val="auto"/>
          <w:sz w:val="32"/>
          <w:szCs w:val="32"/>
          <w:highlight w:val="none"/>
          <w:lang w:eastAsia="zh-CN"/>
        </w:rPr>
        <w:t xml:space="preserve"> </w:t>
      </w:r>
      <w:r>
        <w:rPr>
          <w:rFonts w:hint="eastAsia" w:ascii="宋体" w:hAnsi="宋体" w:eastAsia="宋体" w:cs="宋体"/>
          <w:b w:val="0"/>
          <w:bCs/>
          <w:color w:val="auto"/>
          <w:sz w:val="32"/>
          <w:szCs w:val="32"/>
          <w:highlight w:val="none"/>
          <w:lang w:val="en-US" w:eastAsia="zh-CN"/>
        </w:rPr>
        <w:t xml:space="preserve"> </w:t>
      </w:r>
    </w:p>
    <w:p w14:paraId="01A852BA">
      <w:pPr>
        <w:spacing w:line="360" w:lineRule="auto"/>
        <w:ind w:firstLine="600"/>
        <w:rPr>
          <w:rFonts w:hint="eastAsia" w:ascii="宋体" w:hAnsi="宋体"/>
          <w:b w:val="0"/>
          <w:bCs/>
          <w:color w:val="auto"/>
          <w:sz w:val="30"/>
          <w:szCs w:val="30"/>
          <w:highlight w:val="none"/>
          <w:u w:val="single"/>
        </w:rPr>
      </w:pPr>
    </w:p>
    <w:p w14:paraId="5210211A">
      <w:pPr>
        <w:spacing w:line="360" w:lineRule="auto"/>
        <w:jc w:val="center"/>
        <w:rPr>
          <w:rFonts w:hint="eastAsia" w:ascii="宋体" w:hAnsi="宋体"/>
          <w:b w:val="0"/>
          <w:bCs/>
          <w:color w:val="auto"/>
          <w:sz w:val="32"/>
          <w:szCs w:val="32"/>
          <w:highlight w:val="none"/>
        </w:rPr>
      </w:pPr>
    </w:p>
    <w:p w14:paraId="124DF380">
      <w:pPr>
        <w:spacing w:line="360" w:lineRule="auto"/>
        <w:jc w:val="center"/>
        <w:rPr>
          <w:rFonts w:hint="eastAsia" w:ascii="宋体" w:hAnsi="宋体"/>
          <w:b w:val="0"/>
          <w:bCs/>
          <w:color w:val="auto"/>
          <w:sz w:val="32"/>
          <w:szCs w:val="32"/>
          <w:highlight w:val="none"/>
        </w:rPr>
      </w:pPr>
    </w:p>
    <w:p w14:paraId="66980D9B">
      <w:pPr>
        <w:spacing w:line="360" w:lineRule="auto"/>
        <w:jc w:val="center"/>
        <w:rPr>
          <w:rFonts w:hint="eastAsia" w:ascii="宋体" w:hAnsi="宋体"/>
          <w:b w:val="0"/>
          <w:bCs/>
          <w:color w:val="auto"/>
          <w:sz w:val="32"/>
          <w:szCs w:val="32"/>
          <w:highlight w:val="none"/>
        </w:rPr>
      </w:pPr>
    </w:p>
    <w:p w14:paraId="66A074AF">
      <w:pPr>
        <w:tabs>
          <w:tab w:val="left" w:pos="1980"/>
          <w:tab w:val="left" w:pos="3240"/>
          <w:tab w:val="left" w:pos="3420"/>
          <w:tab w:val="left" w:pos="3600"/>
          <w:tab w:val="left" w:pos="3780"/>
        </w:tabs>
        <w:spacing w:line="360" w:lineRule="auto"/>
        <w:ind w:firstLine="640"/>
        <w:rPr>
          <w:rFonts w:hint="eastAsia" w:ascii="宋体" w:hAnsi="宋体"/>
          <w:b w:val="0"/>
          <w:bCs/>
          <w:color w:val="auto"/>
          <w:sz w:val="32"/>
          <w:szCs w:val="32"/>
          <w:highlight w:val="none"/>
        </w:rPr>
      </w:pPr>
    </w:p>
    <w:p w14:paraId="25C744D7">
      <w:pPr>
        <w:pStyle w:val="219"/>
        <w:spacing w:line="360" w:lineRule="auto"/>
        <w:ind w:left="420"/>
        <w:rPr>
          <w:rFonts w:hint="eastAsia"/>
          <w:b w:val="0"/>
          <w:bCs/>
          <w:color w:val="auto"/>
          <w:highlight w:val="none"/>
        </w:rPr>
      </w:pPr>
    </w:p>
    <w:p w14:paraId="25467997">
      <w:pPr>
        <w:pStyle w:val="328"/>
        <w:spacing w:before="0" w:after="0"/>
        <w:ind w:firstLine="953"/>
        <w:rPr>
          <w:rFonts w:ascii="宋体" w:hAnsi="宋体" w:cs="宋体"/>
          <w:b w:val="0"/>
          <w:bCs/>
          <w:color w:val="auto"/>
          <w:sz w:val="32"/>
          <w:szCs w:val="32"/>
          <w:highlight w:val="none"/>
        </w:rPr>
      </w:pPr>
      <w:r>
        <w:rPr>
          <w:rFonts w:hint="eastAsia" w:ascii="宋体" w:hAnsi="宋体" w:cs="宋体"/>
          <w:b w:val="0"/>
          <w:bCs/>
          <w:color w:val="auto"/>
          <w:sz w:val="32"/>
          <w:szCs w:val="32"/>
          <w:highlight w:val="none"/>
        </w:rPr>
        <w:t>采购人：泰州医药高新技术产业开发区（泰州市高港区）区级政府投资项目集中建设中心</w:t>
      </w:r>
    </w:p>
    <w:p w14:paraId="1FDE01E1">
      <w:pPr>
        <w:pStyle w:val="328"/>
        <w:spacing w:before="0" w:after="0"/>
        <w:ind w:firstLine="944"/>
        <w:rPr>
          <w:rFonts w:hint="eastAsia" w:ascii="宋体" w:hAnsi="宋体" w:eastAsia="宋体" w:cs="宋体"/>
          <w:b w:val="0"/>
          <w:bCs/>
          <w:color w:val="auto"/>
          <w:sz w:val="32"/>
          <w:szCs w:val="32"/>
          <w:highlight w:val="none"/>
          <w:lang w:eastAsia="zh-CN"/>
        </w:rPr>
      </w:pPr>
      <w:r>
        <w:rPr>
          <w:rFonts w:hint="eastAsia" w:ascii="宋体" w:hAnsi="宋体" w:cs="宋体"/>
          <w:b w:val="0"/>
          <w:bCs/>
          <w:color w:val="auto"/>
          <w:sz w:val="32"/>
          <w:szCs w:val="32"/>
          <w:highlight w:val="none"/>
        </w:rPr>
        <w:t>代理</w:t>
      </w:r>
      <w:r>
        <w:rPr>
          <w:rFonts w:hint="eastAsia" w:ascii="宋体" w:hAnsi="宋体" w:cs="宋体"/>
          <w:b w:val="0"/>
          <w:bCs/>
          <w:color w:val="auto"/>
          <w:sz w:val="32"/>
          <w:szCs w:val="32"/>
          <w:highlight w:val="none"/>
          <w:lang w:val="en-US" w:eastAsia="zh-CN"/>
        </w:rPr>
        <w:t>机构</w:t>
      </w:r>
      <w:r>
        <w:rPr>
          <w:rFonts w:hint="eastAsia" w:ascii="宋体" w:hAnsi="宋体" w:cs="宋体"/>
          <w:b w:val="0"/>
          <w:bCs/>
          <w:color w:val="auto"/>
          <w:sz w:val="32"/>
          <w:szCs w:val="32"/>
          <w:highlight w:val="none"/>
        </w:rPr>
        <w:t>：</w:t>
      </w:r>
      <w:r>
        <w:rPr>
          <w:rFonts w:hint="eastAsia" w:ascii="宋体" w:hAnsi="宋体" w:cs="宋体"/>
          <w:b w:val="0"/>
          <w:bCs/>
          <w:color w:val="auto"/>
          <w:sz w:val="32"/>
          <w:szCs w:val="32"/>
          <w:highlight w:val="none"/>
          <w:lang w:eastAsia="zh-CN"/>
        </w:rPr>
        <w:t>江苏鲁班咨询管理有限公司</w:t>
      </w:r>
    </w:p>
    <w:p w14:paraId="6D7B76CB">
      <w:pPr>
        <w:pStyle w:val="328"/>
        <w:spacing w:before="0" w:after="0"/>
        <w:ind w:firstLine="640"/>
        <w:jc w:val="center"/>
        <w:rPr>
          <w:rFonts w:hint="eastAsia" w:ascii="宋体" w:hAnsi="宋体" w:cs="宋体"/>
          <w:b w:val="0"/>
          <w:bCs/>
          <w:color w:val="auto"/>
          <w:sz w:val="32"/>
          <w:szCs w:val="32"/>
          <w:highlight w:val="none"/>
        </w:rPr>
      </w:pPr>
      <w:r>
        <w:rPr>
          <w:rFonts w:hint="eastAsia" w:ascii="宋体" w:hAnsi="宋体" w:cs="宋体"/>
          <w:b w:val="0"/>
          <w:bCs/>
          <w:color w:val="auto"/>
          <w:sz w:val="32"/>
          <w:szCs w:val="32"/>
          <w:highlight w:val="none"/>
          <w:lang w:eastAsia="zh-CN"/>
        </w:rPr>
        <w:t>2026</w:t>
      </w:r>
      <w:r>
        <w:rPr>
          <w:rFonts w:hint="eastAsia" w:ascii="宋体" w:hAnsi="宋体" w:cs="宋体"/>
          <w:b w:val="0"/>
          <w:bCs/>
          <w:color w:val="auto"/>
          <w:sz w:val="32"/>
          <w:szCs w:val="32"/>
          <w:highlight w:val="none"/>
        </w:rPr>
        <w:t>年</w:t>
      </w:r>
      <w:r>
        <w:rPr>
          <w:rFonts w:hint="eastAsia" w:ascii="宋体" w:hAnsi="宋体" w:cs="宋体"/>
          <w:b w:val="0"/>
          <w:bCs/>
          <w:color w:val="auto"/>
          <w:sz w:val="32"/>
          <w:szCs w:val="32"/>
          <w:highlight w:val="none"/>
          <w:lang w:val="en-US" w:eastAsia="zh-CN"/>
        </w:rPr>
        <w:t>7</w:t>
      </w:r>
      <w:r>
        <w:rPr>
          <w:rFonts w:hint="eastAsia" w:ascii="宋体" w:hAnsi="宋体" w:cs="宋体"/>
          <w:b w:val="0"/>
          <w:bCs/>
          <w:color w:val="auto"/>
          <w:sz w:val="32"/>
          <w:szCs w:val="32"/>
          <w:highlight w:val="none"/>
        </w:rPr>
        <w:t>月</w:t>
      </w:r>
    </w:p>
    <w:p w14:paraId="6C0ECAC0">
      <w:pPr>
        <w:tabs>
          <w:tab w:val="center" w:pos="4535"/>
          <w:tab w:val="left" w:pos="7980"/>
        </w:tabs>
        <w:spacing w:line="360" w:lineRule="auto"/>
        <w:jc w:val="center"/>
        <w:rPr>
          <w:rFonts w:hint="eastAsia" w:ascii="宋体" w:hAnsi="宋体"/>
          <w:b w:val="0"/>
          <w:bCs/>
          <w:color w:val="auto"/>
          <w:sz w:val="32"/>
          <w:szCs w:val="32"/>
          <w:highlight w:val="none"/>
        </w:rPr>
        <w:sectPr>
          <w:headerReference r:id="rId4" w:type="first"/>
          <w:headerReference r:id="rId3" w:type="default"/>
          <w:footerReference r:id="rId5" w:type="default"/>
          <w:footerReference r:id="rId6" w:type="even"/>
          <w:pgSz w:w="11906" w:h="16838"/>
          <w:pgMar w:top="1418" w:right="1418" w:bottom="1418" w:left="1418" w:header="851" w:footer="992" w:gutter="0"/>
          <w:pgNumType w:start="1"/>
          <w:cols w:space="1701" w:num="1"/>
          <w:titlePg/>
          <w:docGrid w:linePitch="360" w:charSpace="0"/>
        </w:sectPr>
      </w:pPr>
      <w:r>
        <w:rPr>
          <w:rFonts w:hint="eastAsia" w:ascii="宋体" w:hAnsi="宋体"/>
          <w:b w:val="0"/>
          <w:bCs/>
          <w:color w:val="auto"/>
          <w:sz w:val="32"/>
          <w:szCs w:val="32"/>
          <w:highlight w:val="none"/>
        </w:rPr>
        <w:t xml:space="preserve">      </w:t>
      </w:r>
    </w:p>
    <w:p w14:paraId="1F818A88">
      <w:pPr>
        <w:spacing w:line="360" w:lineRule="auto"/>
        <w:jc w:val="center"/>
        <w:rPr>
          <w:rFonts w:hint="eastAsia" w:ascii="宋体" w:hAnsi="宋体"/>
          <w:b w:val="0"/>
          <w:bCs/>
          <w:color w:val="auto"/>
          <w:sz w:val="44"/>
          <w:szCs w:val="44"/>
          <w:highlight w:val="none"/>
        </w:rPr>
      </w:pPr>
      <w:r>
        <w:rPr>
          <w:rFonts w:hint="eastAsia" w:ascii="宋体" w:hAnsi="宋体"/>
          <w:b w:val="0"/>
          <w:bCs/>
          <w:color w:val="auto"/>
          <w:sz w:val="44"/>
          <w:szCs w:val="44"/>
          <w:highlight w:val="none"/>
        </w:rPr>
        <w:t>目    录</w:t>
      </w:r>
    </w:p>
    <w:p w14:paraId="1190AAD3">
      <w:pPr>
        <w:spacing w:line="360" w:lineRule="auto"/>
        <w:jc w:val="center"/>
        <w:rPr>
          <w:rFonts w:hint="eastAsia" w:ascii="宋体" w:hAnsi="宋体"/>
          <w:b w:val="0"/>
          <w:bCs/>
          <w:color w:val="auto"/>
          <w:sz w:val="44"/>
          <w:szCs w:val="44"/>
          <w:highlight w:val="none"/>
        </w:rPr>
      </w:pPr>
    </w:p>
    <w:p w14:paraId="79B97384">
      <w:pPr>
        <w:numPr>
          <w:ilvl w:val="0"/>
          <w:numId w:val="1"/>
        </w:numPr>
        <w:tabs>
          <w:tab w:val="left" w:pos="1440"/>
        </w:tabs>
        <w:spacing w:before="120" w:line="360" w:lineRule="auto"/>
        <w:ind w:left="1440"/>
        <w:rPr>
          <w:rFonts w:hint="eastAsia" w:ascii="宋体" w:hAnsi="宋体"/>
          <w:b w:val="0"/>
          <w:bCs/>
          <w:color w:val="auto"/>
          <w:sz w:val="30"/>
          <w:highlight w:val="none"/>
        </w:rPr>
      </w:pPr>
      <w:r>
        <w:rPr>
          <w:rFonts w:hint="eastAsia" w:ascii="宋体" w:hAnsi="宋体"/>
          <w:b w:val="0"/>
          <w:bCs/>
          <w:color w:val="auto"/>
          <w:sz w:val="30"/>
          <w:highlight w:val="none"/>
        </w:rPr>
        <w:t>竞争性磋商公告</w:t>
      </w:r>
    </w:p>
    <w:p w14:paraId="4C027593">
      <w:pPr>
        <w:numPr>
          <w:ilvl w:val="0"/>
          <w:numId w:val="1"/>
        </w:numPr>
        <w:tabs>
          <w:tab w:val="left" w:pos="1440"/>
        </w:tabs>
        <w:spacing w:before="120" w:line="360" w:lineRule="auto"/>
        <w:ind w:left="1440"/>
        <w:rPr>
          <w:rFonts w:hint="eastAsia" w:ascii="宋体" w:hAnsi="宋体"/>
          <w:b w:val="0"/>
          <w:bCs/>
          <w:color w:val="auto"/>
          <w:sz w:val="30"/>
          <w:highlight w:val="none"/>
        </w:rPr>
      </w:pPr>
      <w:r>
        <w:rPr>
          <w:rFonts w:hint="eastAsia" w:ascii="宋体" w:hAnsi="宋体"/>
          <w:b w:val="0"/>
          <w:bCs/>
          <w:color w:val="auto"/>
          <w:sz w:val="30"/>
          <w:highlight w:val="none"/>
        </w:rPr>
        <w:t>供应商须知</w:t>
      </w:r>
    </w:p>
    <w:p w14:paraId="53E71251">
      <w:pPr>
        <w:numPr>
          <w:ilvl w:val="0"/>
          <w:numId w:val="1"/>
        </w:numPr>
        <w:tabs>
          <w:tab w:val="left" w:pos="1440"/>
        </w:tabs>
        <w:spacing w:before="120" w:line="360" w:lineRule="auto"/>
        <w:ind w:left="1440"/>
        <w:rPr>
          <w:rFonts w:hint="eastAsia" w:ascii="宋体" w:hAnsi="宋体"/>
          <w:b w:val="0"/>
          <w:bCs/>
          <w:color w:val="auto"/>
          <w:sz w:val="30"/>
          <w:highlight w:val="none"/>
        </w:rPr>
      </w:pPr>
      <w:r>
        <w:rPr>
          <w:rFonts w:hint="eastAsia" w:ascii="宋体" w:hAnsi="宋体"/>
          <w:b w:val="0"/>
          <w:bCs/>
          <w:color w:val="auto"/>
          <w:sz w:val="30"/>
          <w:highlight w:val="none"/>
        </w:rPr>
        <w:t>采购需求</w:t>
      </w:r>
    </w:p>
    <w:p w14:paraId="55F7BBEF">
      <w:pPr>
        <w:numPr>
          <w:ilvl w:val="0"/>
          <w:numId w:val="1"/>
        </w:numPr>
        <w:tabs>
          <w:tab w:val="left" w:pos="1440"/>
        </w:tabs>
        <w:spacing w:before="120" w:line="360" w:lineRule="auto"/>
        <w:ind w:left="1440"/>
        <w:rPr>
          <w:rFonts w:hint="eastAsia" w:ascii="宋体" w:hAnsi="宋体"/>
          <w:b w:val="0"/>
          <w:bCs/>
          <w:color w:val="auto"/>
          <w:sz w:val="30"/>
          <w:highlight w:val="none"/>
        </w:rPr>
      </w:pPr>
      <w:r>
        <w:rPr>
          <w:rFonts w:hint="eastAsia" w:ascii="宋体" w:hAnsi="宋体"/>
          <w:b w:val="0"/>
          <w:bCs/>
          <w:color w:val="auto"/>
          <w:sz w:val="30"/>
          <w:highlight w:val="none"/>
        </w:rPr>
        <w:t>评审办法及标准</w:t>
      </w:r>
    </w:p>
    <w:p w14:paraId="460DB130">
      <w:pPr>
        <w:numPr>
          <w:ilvl w:val="0"/>
          <w:numId w:val="1"/>
        </w:numPr>
        <w:tabs>
          <w:tab w:val="left" w:pos="1440"/>
        </w:tabs>
        <w:spacing w:before="120" w:line="360" w:lineRule="auto"/>
        <w:ind w:left="1440"/>
        <w:rPr>
          <w:rFonts w:hint="eastAsia" w:ascii="宋体" w:hAnsi="宋体"/>
          <w:b w:val="0"/>
          <w:bCs/>
          <w:color w:val="auto"/>
          <w:sz w:val="30"/>
          <w:highlight w:val="none"/>
        </w:rPr>
      </w:pPr>
      <w:r>
        <w:rPr>
          <w:rFonts w:hint="eastAsia" w:ascii="宋体" w:hAnsi="宋体"/>
          <w:b w:val="0"/>
          <w:bCs/>
          <w:color w:val="auto"/>
          <w:sz w:val="30"/>
          <w:highlight w:val="none"/>
        </w:rPr>
        <w:t>合同条款及格式（参考）</w:t>
      </w:r>
    </w:p>
    <w:p w14:paraId="5BB8E403">
      <w:pPr>
        <w:numPr>
          <w:ilvl w:val="0"/>
          <w:numId w:val="1"/>
        </w:numPr>
        <w:tabs>
          <w:tab w:val="left" w:pos="1440"/>
        </w:tabs>
        <w:spacing w:before="120" w:line="360" w:lineRule="auto"/>
        <w:ind w:left="1440"/>
        <w:rPr>
          <w:rFonts w:hint="eastAsia" w:ascii="宋体" w:hAnsi="宋体"/>
          <w:b w:val="0"/>
          <w:bCs/>
          <w:color w:val="auto"/>
          <w:sz w:val="30"/>
          <w:highlight w:val="none"/>
        </w:rPr>
      </w:pPr>
      <w:r>
        <w:rPr>
          <w:rFonts w:hint="eastAsia" w:ascii="宋体" w:hAnsi="宋体"/>
          <w:b w:val="0"/>
          <w:bCs/>
          <w:color w:val="auto"/>
          <w:sz w:val="30"/>
          <w:highlight w:val="none"/>
        </w:rPr>
        <w:t>响应文件格式</w:t>
      </w:r>
    </w:p>
    <w:p w14:paraId="5FFCE369">
      <w:pPr>
        <w:tabs>
          <w:tab w:val="left" w:pos="1440"/>
          <w:tab w:val="left" w:pos="1815"/>
        </w:tabs>
        <w:spacing w:before="120" w:line="360" w:lineRule="auto"/>
        <w:ind w:left="1440"/>
        <w:jc w:val="center"/>
        <w:rPr>
          <w:rFonts w:hint="eastAsia" w:ascii="宋体" w:hAnsi="宋体"/>
          <w:b w:val="0"/>
          <w:bCs/>
          <w:color w:val="auto"/>
          <w:sz w:val="32"/>
          <w:szCs w:val="32"/>
          <w:highlight w:val="none"/>
        </w:rPr>
      </w:pPr>
      <w:bookmarkStart w:id="1" w:name="OLE_LINK1"/>
      <w:bookmarkStart w:id="2" w:name="OLE_LINK2"/>
    </w:p>
    <w:p w14:paraId="133749BE">
      <w:pPr>
        <w:tabs>
          <w:tab w:val="left" w:pos="2268"/>
        </w:tabs>
        <w:spacing w:line="360" w:lineRule="auto"/>
        <w:jc w:val="center"/>
        <w:rPr>
          <w:rFonts w:hint="eastAsia" w:ascii="宋体" w:hAnsi="宋体"/>
          <w:b w:val="0"/>
          <w:bCs/>
          <w:color w:val="auto"/>
          <w:sz w:val="32"/>
          <w:szCs w:val="32"/>
          <w:highlight w:val="none"/>
        </w:rPr>
      </w:pPr>
      <w:r>
        <w:rPr>
          <w:rFonts w:ascii="宋体" w:hAnsi="宋体"/>
          <w:b w:val="0"/>
          <w:bCs/>
          <w:color w:val="auto"/>
          <w:sz w:val="32"/>
          <w:szCs w:val="32"/>
          <w:highlight w:val="none"/>
        </w:rPr>
        <w:br w:type="page" w:clear="all"/>
      </w:r>
      <w:r>
        <w:rPr>
          <w:rFonts w:hint="eastAsia" w:ascii="宋体" w:hAnsi="宋体"/>
          <w:b w:val="0"/>
          <w:bCs/>
          <w:color w:val="auto"/>
          <w:sz w:val="32"/>
          <w:szCs w:val="32"/>
          <w:highlight w:val="none"/>
        </w:rPr>
        <w:t>第一章   竞争性磋商公告</w:t>
      </w:r>
    </w:p>
    <w:bookmarkEnd w:id="1"/>
    <w:bookmarkEnd w:id="2"/>
    <w:p w14:paraId="5232AB62">
      <w:pPr>
        <w:pBdr>
          <w:top w:val="single" w:color="000000" w:sz="4" w:space="1"/>
          <w:left w:val="single" w:color="000000" w:sz="4" w:space="4"/>
          <w:bottom w:val="single" w:color="000000" w:sz="4" w:space="1"/>
          <w:right w:val="single" w:color="000000" w:sz="4" w:space="4"/>
        </w:pBdr>
        <w:spacing w:line="360" w:lineRule="auto"/>
        <w:rPr>
          <w:rFonts w:ascii="宋体" w:hAnsi="宋体"/>
          <w:b w:val="0"/>
          <w:bCs/>
          <w:color w:val="auto"/>
          <w:sz w:val="24"/>
          <w:highlight w:val="none"/>
        </w:rPr>
      </w:pPr>
      <w:r>
        <w:rPr>
          <w:rFonts w:hint="eastAsia" w:ascii="宋体" w:hAnsi="宋体"/>
          <w:b w:val="0"/>
          <w:bCs/>
          <w:color w:val="auto"/>
          <w:sz w:val="24"/>
          <w:highlight w:val="none"/>
        </w:rPr>
        <w:t>项目概况</w:t>
      </w:r>
    </w:p>
    <w:p w14:paraId="503E26A4">
      <w:pPr>
        <w:pBdr>
          <w:top w:val="single" w:color="000000" w:sz="4" w:space="1"/>
          <w:left w:val="single" w:color="000000" w:sz="4" w:space="4"/>
          <w:bottom w:val="single" w:color="000000" w:sz="4" w:space="1"/>
          <w:right w:val="single" w:color="000000" w:sz="4" w:space="4"/>
        </w:pBdr>
        <w:spacing w:line="360" w:lineRule="auto"/>
        <w:ind w:firstLine="600"/>
        <w:rPr>
          <w:rFonts w:ascii="宋体" w:hAnsi="宋体"/>
          <w:b w:val="0"/>
          <w:bCs/>
          <w:color w:val="auto"/>
          <w:sz w:val="24"/>
          <w:highlight w:val="none"/>
        </w:rPr>
      </w:pPr>
      <w:r>
        <w:rPr>
          <w:rFonts w:hint="eastAsia" w:ascii="宋体" w:hAnsi="宋体" w:cs="Times New Roman"/>
          <w:b w:val="0"/>
          <w:bCs/>
          <w:color w:val="auto"/>
          <w:sz w:val="24"/>
          <w:highlight w:val="none"/>
          <w:lang w:eastAsia="zh-CN"/>
        </w:rPr>
        <w:t>道路交通安全保障工程</w:t>
      </w:r>
      <w:r>
        <w:rPr>
          <w:rFonts w:hint="eastAsia" w:ascii="宋体" w:hAnsi="宋体"/>
          <w:b w:val="0"/>
          <w:bCs/>
          <w:color w:val="auto"/>
          <w:sz w:val="24"/>
          <w:highlight w:val="none"/>
        </w:rPr>
        <w:t>潜在供应商应</w:t>
      </w:r>
      <w:r>
        <w:rPr>
          <w:rFonts w:hint="eastAsia" w:ascii="宋体" w:hAnsi="宋体"/>
          <w:b w:val="0"/>
          <w:bCs/>
          <w:color w:val="auto"/>
          <w:sz w:val="24"/>
          <w:highlight w:val="none"/>
          <w:lang w:val="en-US" w:eastAsia="zh-CN"/>
        </w:rPr>
        <w:t>在</w:t>
      </w:r>
      <w:r>
        <w:rPr>
          <w:rFonts w:hint="eastAsia" w:ascii="宋体" w:hAnsi="宋体"/>
          <w:b w:val="0"/>
          <w:bCs/>
          <w:color w:val="auto"/>
          <w:sz w:val="24"/>
          <w:highlight w:val="none"/>
        </w:rPr>
        <w:t>江苏</w:t>
      </w:r>
      <w:r>
        <w:rPr>
          <w:rFonts w:hint="eastAsia" w:ascii="宋体" w:hAnsi="宋体"/>
          <w:b w:val="0"/>
          <w:bCs/>
          <w:color w:val="auto"/>
          <w:sz w:val="24"/>
          <w:highlight w:val="none"/>
          <w:lang w:val="en-US" w:eastAsia="zh-CN"/>
        </w:rPr>
        <w:t>省</w:t>
      </w:r>
      <w:r>
        <w:rPr>
          <w:rFonts w:hint="eastAsia" w:ascii="宋体" w:hAnsi="宋体"/>
          <w:b w:val="0"/>
          <w:bCs/>
          <w:color w:val="auto"/>
          <w:sz w:val="24"/>
          <w:highlight w:val="none"/>
        </w:rPr>
        <w:t>政府采购“苏采云”系统获取采购文件，并于</w:t>
      </w:r>
      <w:r>
        <w:rPr>
          <w:rFonts w:hint="eastAsia" w:ascii="宋体" w:hAnsi="宋体"/>
          <w:b w:val="0"/>
          <w:bCs/>
          <w:color w:val="auto"/>
          <w:sz w:val="24"/>
          <w:highlight w:val="none"/>
          <w:u w:val="single"/>
          <w:lang w:eastAsia="zh-CN"/>
        </w:rPr>
        <w:t>2026</w:t>
      </w:r>
      <w:r>
        <w:rPr>
          <w:rFonts w:hint="eastAsia" w:ascii="宋体" w:hAnsi="宋体"/>
          <w:b w:val="0"/>
          <w:bCs/>
          <w:color w:val="auto"/>
          <w:sz w:val="24"/>
          <w:highlight w:val="none"/>
          <w:u w:val="single"/>
        </w:rPr>
        <w:t xml:space="preserve">年 </w:t>
      </w:r>
      <w:r>
        <w:rPr>
          <w:rFonts w:hint="eastAsia" w:ascii="宋体" w:hAnsi="宋体"/>
          <w:b w:val="0"/>
          <w:bCs/>
          <w:color w:val="auto"/>
          <w:sz w:val="24"/>
          <w:highlight w:val="none"/>
          <w:u w:val="single"/>
          <w:lang w:val="en-US" w:eastAsia="zh-CN"/>
        </w:rPr>
        <w:t>7</w:t>
      </w:r>
      <w:r>
        <w:rPr>
          <w:rFonts w:hint="eastAsia" w:ascii="宋体" w:hAnsi="宋体"/>
          <w:b w:val="0"/>
          <w:bCs/>
          <w:color w:val="auto"/>
          <w:sz w:val="24"/>
          <w:highlight w:val="none"/>
          <w:u w:val="single"/>
        </w:rPr>
        <w:t>月</w:t>
      </w:r>
      <w:r>
        <w:rPr>
          <w:rFonts w:hint="eastAsia" w:ascii="宋体" w:hAnsi="宋体"/>
          <w:b w:val="0"/>
          <w:bCs/>
          <w:color w:val="auto"/>
          <w:sz w:val="24"/>
          <w:highlight w:val="none"/>
          <w:u w:val="single"/>
          <w:lang w:val="en-US" w:eastAsia="zh-CN"/>
        </w:rPr>
        <w:t>27</w:t>
      </w:r>
      <w:r>
        <w:rPr>
          <w:rFonts w:hint="eastAsia" w:ascii="宋体" w:hAnsi="宋体"/>
          <w:b w:val="0"/>
          <w:bCs/>
          <w:color w:val="auto"/>
          <w:sz w:val="24"/>
          <w:highlight w:val="none"/>
          <w:u w:val="single"/>
        </w:rPr>
        <w:t>日</w:t>
      </w:r>
      <w:r>
        <w:rPr>
          <w:rFonts w:hint="eastAsia" w:ascii="宋体" w:hAnsi="宋体"/>
          <w:b w:val="0"/>
          <w:bCs/>
          <w:color w:val="auto"/>
          <w:sz w:val="24"/>
          <w:highlight w:val="none"/>
          <w:u w:val="single"/>
          <w:lang w:val="en-US" w:eastAsia="zh-CN"/>
        </w:rPr>
        <w:t>9</w:t>
      </w:r>
      <w:r>
        <w:rPr>
          <w:rFonts w:hint="eastAsia" w:ascii="宋体" w:hAnsi="宋体"/>
          <w:b w:val="0"/>
          <w:bCs/>
          <w:color w:val="auto"/>
          <w:sz w:val="24"/>
          <w:highlight w:val="none"/>
          <w:u w:val="single"/>
        </w:rPr>
        <w:t>时</w:t>
      </w:r>
      <w:r>
        <w:rPr>
          <w:rFonts w:hint="eastAsia" w:ascii="宋体" w:hAnsi="宋体"/>
          <w:b w:val="0"/>
          <w:bCs/>
          <w:color w:val="auto"/>
          <w:sz w:val="24"/>
          <w:highlight w:val="none"/>
          <w:u w:val="single"/>
          <w:lang w:val="en-US" w:eastAsia="zh-CN"/>
        </w:rPr>
        <w:t>30</w:t>
      </w:r>
      <w:r>
        <w:rPr>
          <w:rFonts w:hint="eastAsia" w:ascii="宋体" w:hAnsi="宋体"/>
          <w:b w:val="0"/>
          <w:bCs/>
          <w:color w:val="auto"/>
          <w:sz w:val="24"/>
          <w:highlight w:val="none"/>
          <w:u w:val="single"/>
        </w:rPr>
        <w:t>分</w:t>
      </w:r>
      <w:r>
        <w:rPr>
          <w:rFonts w:hint="eastAsia" w:ascii="宋体" w:hAnsi="宋体"/>
          <w:b w:val="0"/>
          <w:bCs/>
          <w:color w:val="auto"/>
          <w:sz w:val="24"/>
          <w:highlight w:val="none"/>
        </w:rPr>
        <w:t>（北京时间）前提交响应</w:t>
      </w:r>
      <w:r>
        <w:rPr>
          <w:rFonts w:ascii="宋体" w:hAnsi="宋体"/>
          <w:b w:val="0"/>
          <w:bCs/>
          <w:color w:val="auto"/>
          <w:sz w:val="24"/>
          <w:highlight w:val="none"/>
        </w:rPr>
        <w:t>文件</w:t>
      </w:r>
      <w:r>
        <w:rPr>
          <w:rFonts w:hint="eastAsia" w:ascii="宋体" w:hAnsi="宋体"/>
          <w:b w:val="0"/>
          <w:bCs/>
          <w:color w:val="auto"/>
          <w:sz w:val="24"/>
          <w:highlight w:val="none"/>
        </w:rPr>
        <w:t>。</w:t>
      </w:r>
    </w:p>
    <w:p w14:paraId="08180076">
      <w:pPr>
        <w:pStyle w:val="184"/>
        <w:spacing w:before="240" w:after="0" w:line="360" w:lineRule="auto"/>
        <w:rPr>
          <w:rFonts w:ascii="宋体" w:hAnsi="宋体" w:eastAsia="宋体" w:cs="宋体"/>
          <w:b/>
          <w:bCs w:val="0"/>
          <w:color w:val="auto"/>
          <w:sz w:val="24"/>
          <w:szCs w:val="24"/>
          <w:highlight w:val="none"/>
        </w:rPr>
      </w:pPr>
      <w:bookmarkStart w:id="3" w:name="_Toc28359012"/>
      <w:bookmarkStart w:id="4" w:name="_Toc28359089"/>
      <w:bookmarkStart w:id="5" w:name="_Toc35393629"/>
      <w:bookmarkStart w:id="6" w:name="_Toc35393798"/>
      <w:r>
        <w:rPr>
          <w:rFonts w:hint="eastAsia" w:ascii="宋体" w:hAnsi="宋体" w:eastAsia="宋体" w:cs="宋体"/>
          <w:b/>
          <w:bCs w:val="0"/>
          <w:color w:val="auto"/>
          <w:sz w:val="24"/>
          <w:szCs w:val="24"/>
          <w:highlight w:val="none"/>
        </w:rPr>
        <w:t>一、项目基本情况</w:t>
      </w:r>
      <w:bookmarkEnd w:id="3"/>
      <w:bookmarkEnd w:id="4"/>
      <w:bookmarkEnd w:id="5"/>
      <w:bookmarkEnd w:id="6"/>
    </w:p>
    <w:p w14:paraId="640A2EEA">
      <w:pPr>
        <w:spacing w:line="360" w:lineRule="auto"/>
        <w:ind w:firstLine="480"/>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项目编号：</w:t>
      </w:r>
      <w:r>
        <w:rPr>
          <w:rFonts w:hint="eastAsia" w:ascii="宋体" w:hAnsi="宋体" w:cs="Times New Roman"/>
          <w:b w:val="0"/>
          <w:bCs/>
          <w:color w:val="auto"/>
          <w:sz w:val="24"/>
          <w:highlight w:val="none"/>
          <w:lang w:eastAsia="zh-CN"/>
        </w:rPr>
        <w:t>JSZC-321203-JSLB-C2026-0002</w:t>
      </w:r>
      <w:r>
        <w:rPr>
          <w:rFonts w:hint="eastAsia" w:ascii="宋体" w:hAnsi="宋体" w:eastAsia="宋体" w:cs="Times New Roman"/>
          <w:b w:val="0"/>
          <w:bCs/>
          <w:color w:val="auto"/>
          <w:sz w:val="24"/>
          <w:highlight w:val="none"/>
          <w:lang w:val="en-US" w:eastAsia="zh-CN"/>
        </w:rPr>
        <w:t xml:space="preserve"> </w:t>
      </w:r>
    </w:p>
    <w:p w14:paraId="0B6887D0">
      <w:pPr>
        <w:spacing w:line="360" w:lineRule="auto"/>
        <w:ind w:firstLine="480"/>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项目名称：</w:t>
      </w:r>
      <w:r>
        <w:rPr>
          <w:rFonts w:hint="eastAsia" w:ascii="宋体" w:hAnsi="宋体"/>
          <w:b w:val="0"/>
          <w:bCs/>
          <w:color w:val="auto"/>
          <w:sz w:val="24"/>
          <w:highlight w:val="none"/>
          <w:lang w:eastAsia="zh-CN"/>
        </w:rPr>
        <w:t>道路交通安全保障工程</w:t>
      </w:r>
    </w:p>
    <w:p w14:paraId="0A886019">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采购方式：竞争性磋商</w:t>
      </w:r>
    </w:p>
    <w:p w14:paraId="68F2BFD5">
      <w:pPr>
        <w:widowControl/>
        <w:spacing w:line="360" w:lineRule="auto"/>
        <w:ind w:firstLine="480"/>
        <w:jc w:val="left"/>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预算金额：</w:t>
      </w:r>
      <w:r>
        <w:rPr>
          <w:rFonts w:hint="eastAsia" w:ascii="宋体" w:hAnsi="宋体" w:cs="仿宋_GB2312"/>
          <w:b w:val="0"/>
          <w:bCs/>
          <w:color w:val="auto"/>
          <w:sz w:val="24"/>
          <w:highlight w:val="none"/>
          <w:lang w:val="en-US" w:eastAsia="zh-CN"/>
        </w:rPr>
        <w:t>237.034296万</w:t>
      </w:r>
      <w:r>
        <w:rPr>
          <w:rFonts w:hint="eastAsia" w:ascii="宋体" w:hAnsi="宋体" w:cs="仿宋_GB2312"/>
          <w:b w:val="0"/>
          <w:bCs/>
          <w:color w:val="auto"/>
          <w:sz w:val="24"/>
          <w:highlight w:val="none"/>
        </w:rPr>
        <w:t>元</w:t>
      </w:r>
    </w:p>
    <w:p w14:paraId="12A321FB">
      <w:pPr>
        <w:pStyle w:val="219"/>
        <w:ind w:left="0" w:firstLine="480"/>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最高限价（如有）：</w:t>
      </w:r>
      <w:r>
        <w:rPr>
          <w:rFonts w:hint="eastAsia" w:ascii="宋体" w:hAnsi="宋体" w:cs="仿宋_GB2312"/>
          <w:b w:val="0"/>
          <w:bCs/>
          <w:color w:val="auto"/>
          <w:sz w:val="24"/>
          <w:highlight w:val="none"/>
          <w:lang w:val="en-US" w:eastAsia="zh-CN"/>
        </w:rPr>
        <w:t>237.034296 万</w:t>
      </w:r>
      <w:r>
        <w:rPr>
          <w:rFonts w:hint="eastAsia" w:ascii="宋体" w:hAnsi="宋体" w:cs="仿宋_GB2312"/>
          <w:b w:val="0"/>
          <w:bCs/>
          <w:color w:val="auto"/>
          <w:sz w:val="24"/>
          <w:highlight w:val="none"/>
        </w:rPr>
        <w:t>元</w:t>
      </w:r>
    </w:p>
    <w:p w14:paraId="4111E94D">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采购需求：</w:t>
      </w:r>
      <w:r>
        <w:rPr>
          <w:rFonts w:hint="eastAsia" w:ascii="宋体" w:hAnsi="宋体"/>
          <w:b w:val="0"/>
          <w:bCs/>
          <w:color w:val="auto"/>
          <w:sz w:val="24"/>
          <w:highlight w:val="none"/>
          <w:lang w:eastAsia="zh-CN"/>
        </w:rPr>
        <w:t>对辖区内信号灯、电子警察、视频监控等交通安全设施开展补盲建设工作不少于10处；更新交通标线、交通隔离护栏、信号灯组、交通标牌、减速带、警示桩、交通杆件等交通安全设施</w:t>
      </w:r>
      <w:r>
        <w:rPr>
          <w:rFonts w:hint="eastAsia" w:ascii="宋体" w:hAnsi="宋体"/>
          <w:b w:val="0"/>
          <w:bCs/>
          <w:color w:val="auto"/>
          <w:sz w:val="24"/>
          <w:highlight w:val="none"/>
          <w:lang w:eastAsia="zh-CN"/>
        </w:rPr>
        <w:t>，详见第三章采购需求</w:t>
      </w:r>
      <w:r>
        <w:rPr>
          <w:rFonts w:hint="eastAsia" w:ascii="宋体" w:hAnsi="宋体"/>
          <w:b w:val="0"/>
          <w:bCs/>
          <w:color w:val="auto"/>
          <w:sz w:val="24"/>
          <w:highlight w:val="none"/>
        </w:rPr>
        <w:t>。</w:t>
      </w:r>
    </w:p>
    <w:p w14:paraId="1FA19836">
      <w:pPr>
        <w:spacing w:line="360" w:lineRule="auto"/>
        <w:ind w:firstLine="480"/>
        <w:rPr>
          <w:rFonts w:ascii="宋体" w:hAnsi="宋体"/>
          <w:b w:val="0"/>
          <w:bCs/>
          <w:color w:val="auto"/>
          <w:sz w:val="24"/>
          <w:highlight w:val="none"/>
        </w:rPr>
      </w:pPr>
      <w:r>
        <w:rPr>
          <w:rFonts w:hint="eastAsia" w:ascii="宋体"/>
          <w:b w:val="0"/>
          <w:bCs/>
          <w:color w:val="auto"/>
          <w:sz w:val="24"/>
          <w:highlight w:val="none"/>
        </w:rPr>
        <w:t>合同履行期限：</w:t>
      </w:r>
      <w:r>
        <w:rPr>
          <w:rFonts w:hint="eastAsia" w:ascii="宋体"/>
          <w:b w:val="0"/>
          <w:bCs/>
          <w:color w:val="auto"/>
          <w:sz w:val="24"/>
          <w:highlight w:val="none"/>
          <w:lang w:val="en-US" w:eastAsia="zh-CN"/>
        </w:rPr>
        <w:t>1年</w:t>
      </w:r>
      <w:r>
        <w:rPr>
          <w:rFonts w:hint="eastAsia" w:ascii="宋体"/>
          <w:b w:val="0"/>
          <w:bCs/>
          <w:color w:val="auto"/>
          <w:sz w:val="24"/>
          <w:highlight w:val="none"/>
        </w:rPr>
        <w:t>。</w:t>
      </w:r>
    </w:p>
    <w:p w14:paraId="0C8E2DF3">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本项目（是/否）接受联合体：接受联合体</w:t>
      </w:r>
    </w:p>
    <w:p w14:paraId="32521E5A">
      <w:pPr>
        <w:widowControl/>
        <w:spacing w:line="360" w:lineRule="auto"/>
        <w:jc w:val="left"/>
        <w:rPr>
          <w:rFonts w:ascii="宋体" w:hAnsi="宋体" w:cs="仿宋_GB2312"/>
          <w:b/>
          <w:bCs w:val="0"/>
          <w:color w:val="auto"/>
          <w:sz w:val="24"/>
          <w:highlight w:val="none"/>
        </w:rPr>
      </w:pPr>
      <w:r>
        <w:rPr>
          <w:rFonts w:hint="eastAsia" w:ascii="宋体" w:hAnsi="宋体" w:cs="仿宋_GB2312"/>
          <w:b/>
          <w:bCs w:val="0"/>
          <w:color w:val="auto"/>
          <w:sz w:val="24"/>
          <w:highlight w:val="none"/>
        </w:rPr>
        <w:t>二、申请人的资格要求：</w:t>
      </w:r>
    </w:p>
    <w:p w14:paraId="01ED14AE">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lang w:val="en-US" w:eastAsia="zh-CN"/>
        </w:rPr>
        <w:t>一</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rPr>
        <w:t>满足《中华人民共和国政府采购法》第二十二条规定；</w:t>
      </w:r>
    </w:p>
    <w:p w14:paraId="5BD656A1">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1具有独立承担民事责任的能力；</w:t>
      </w:r>
    </w:p>
    <w:p w14:paraId="098C0427">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2具有良好的商业信誉和健全的财务会计制度；</w:t>
      </w:r>
    </w:p>
    <w:p w14:paraId="159ED20C">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3 具有履行合同所必</w:t>
      </w:r>
      <w:r>
        <w:rPr>
          <w:rFonts w:hint="eastAsia" w:ascii="宋体" w:hAnsi="宋体" w:cs="仿宋_GB2312"/>
          <w:b w:val="0"/>
          <w:bCs/>
          <w:color w:val="auto"/>
          <w:sz w:val="24"/>
          <w:highlight w:val="none"/>
          <w:lang w:val="en-US" w:eastAsia="zh-CN"/>
        </w:rPr>
        <w:t>需</w:t>
      </w:r>
      <w:r>
        <w:rPr>
          <w:rFonts w:hint="eastAsia" w:ascii="宋体" w:hAnsi="宋体" w:cs="仿宋_GB2312"/>
          <w:b w:val="0"/>
          <w:bCs/>
          <w:color w:val="auto"/>
          <w:sz w:val="24"/>
          <w:highlight w:val="none"/>
        </w:rPr>
        <w:t>的设备和专业技术能力；</w:t>
      </w:r>
    </w:p>
    <w:p w14:paraId="0A2519D1">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4 有依法缴纳税收和社会保障资金的良好记录；</w:t>
      </w:r>
    </w:p>
    <w:p w14:paraId="1E6CBD4E">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5 参加政府采购活动前三年内，在经营活动中没有重大违法记录；</w:t>
      </w:r>
    </w:p>
    <w:p w14:paraId="1B4DC84C">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6 法律、行政法规规定的其他条件。</w:t>
      </w:r>
    </w:p>
    <w:p w14:paraId="7641F2C5">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lang w:val="en-US" w:eastAsia="zh-CN"/>
        </w:rPr>
        <w:t>二</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rPr>
        <w:t>落实政府采购政策需满足的资格要求：</w:t>
      </w:r>
      <w:r>
        <w:rPr>
          <w:rFonts w:hint="eastAsia" w:ascii="宋体" w:hAnsi="宋体" w:cs="仿宋_GB2312"/>
          <w:b w:val="0"/>
          <w:bCs/>
          <w:color w:val="auto"/>
          <w:sz w:val="24"/>
          <w:highlight w:val="none"/>
        </w:rPr>
        <w:t>本项目专门面向中小</w:t>
      </w:r>
      <w:r>
        <w:rPr>
          <w:rFonts w:hint="eastAsia" w:ascii="宋体" w:hAnsi="宋体" w:cs="仿宋_GB2312"/>
          <w:b w:val="0"/>
          <w:bCs/>
          <w:color w:val="auto"/>
          <w:sz w:val="24"/>
          <w:highlight w:val="none"/>
          <w:lang w:val="en-US" w:eastAsia="zh-CN"/>
        </w:rPr>
        <w:t>微</w:t>
      </w:r>
      <w:r>
        <w:rPr>
          <w:rFonts w:hint="eastAsia" w:ascii="宋体" w:hAnsi="宋体" w:cs="仿宋_GB2312"/>
          <w:b w:val="0"/>
          <w:bCs/>
          <w:color w:val="auto"/>
          <w:sz w:val="24"/>
          <w:highlight w:val="none"/>
        </w:rPr>
        <w:t>企业,供应商</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lang w:val="en-US" w:eastAsia="zh-CN"/>
        </w:rPr>
        <w:t>联合体双方</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rPr>
        <w:t>应为中小微企业、监狱企业、残疾人福利性单位</w:t>
      </w:r>
      <w:r>
        <w:rPr>
          <w:rFonts w:hint="eastAsia" w:ascii="宋体" w:hAnsi="宋体" w:cs="仿宋_GB2312"/>
          <w:b w:val="0"/>
          <w:bCs/>
          <w:color w:val="auto"/>
          <w:sz w:val="24"/>
          <w:highlight w:val="none"/>
        </w:rPr>
        <w:t>（须提供中小企业声明函）</w:t>
      </w:r>
      <w:r>
        <w:rPr>
          <w:rFonts w:hint="eastAsia" w:ascii="宋体" w:hAnsi="宋体" w:cs="仿宋_GB2312"/>
          <w:b w:val="0"/>
          <w:bCs/>
          <w:color w:val="auto"/>
          <w:sz w:val="24"/>
          <w:highlight w:val="none"/>
        </w:rPr>
        <w:t>。</w:t>
      </w:r>
    </w:p>
    <w:p w14:paraId="18A17706">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lang w:val="en-US" w:eastAsia="zh-CN"/>
        </w:rPr>
        <w:t>三</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rPr>
        <w:t>本项目的特定资格要求：</w:t>
      </w:r>
    </w:p>
    <w:p w14:paraId="73885D7A">
      <w:pPr>
        <w:spacing w:line="360" w:lineRule="auto"/>
        <w:ind w:firstLine="480"/>
        <w:rPr>
          <w:rFonts w:hint="eastAsia" w:ascii="宋体" w:hAnsi="宋体" w:eastAsia="宋体" w:cs="仿宋_GB2312"/>
          <w:b w:val="0"/>
          <w:bCs/>
          <w:color w:val="auto"/>
          <w:sz w:val="24"/>
          <w:highlight w:val="none"/>
          <w:lang w:eastAsia="zh-CN"/>
        </w:rPr>
      </w:pPr>
      <w:r>
        <w:rPr>
          <w:rFonts w:hint="eastAsia" w:ascii="宋体" w:hAnsi="宋体" w:cs="仿宋_GB2312"/>
          <w:b w:val="0"/>
          <w:bCs/>
          <w:color w:val="auto"/>
          <w:sz w:val="24"/>
          <w:highlight w:val="none"/>
          <w:lang w:val="en-US" w:eastAsia="zh-CN"/>
        </w:rPr>
        <w:t>1</w:t>
      </w:r>
      <w:r>
        <w:rPr>
          <w:rFonts w:hint="eastAsia" w:ascii="宋体" w:hAnsi="宋体" w:cs="仿宋_GB2312"/>
          <w:b w:val="0"/>
          <w:bCs/>
          <w:color w:val="auto"/>
          <w:sz w:val="24"/>
          <w:highlight w:val="none"/>
        </w:rPr>
        <w:t>具备有效的【交通安全设施养护资质或公路交通工程（公路安全设施分项）专业承包二级及以上资质】且同时具备有效的公路交通工程</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rPr>
        <w:t>公路机电工程分项</w:t>
      </w:r>
      <w:r>
        <w:rPr>
          <w:rFonts w:hint="eastAsia" w:ascii="宋体" w:hAnsi="宋体" w:cs="仿宋_GB2312"/>
          <w:b w:val="0"/>
          <w:bCs/>
          <w:color w:val="auto"/>
          <w:sz w:val="24"/>
          <w:highlight w:val="none"/>
          <w:lang w:eastAsia="zh-CN"/>
        </w:rPr>
        <w:t>）</w:t>
      </w:r>
      <w:r>
        <w:rPr>
          <w:rFonts w:hint="eastAsia" w:ascii="宋体" w:hAnsi="宋体" w:cs="仿宋_GB2312"/>
          <w:b w:val="0"/>
          <w:bCs/>
          <w:color w:val="auto"/>
          <w:sz w:val="24"/>
          <w:highlight w:val="none"/>
        </w:rPr>
        <w:t>专业承包二级及以上资质</w:t>
      </w:r>
      <w:r>
        <w:rPr>
          <w:rFonts w:hint="eastAsia" w:ascii="宋体" w:hAnsi="宋体" w:cs="仿宋_GB2312"/>
          <w:b w:val="0"/>
          <w:bCs/>
          <w:color w:val="auto"/>
          <w:sz w:val="24"/>
          <w:highlight w:val="none"/>
          <w:lang w:eastAsia="zh-CN"/>
        </w:rPr>
        <w:t>；</w:t>
      </w:r>
    </w:p>
    <w:p w14:paraId="6A678B71">
      <w:pPr>
        <w:spacing w:line="360" w:lineRule="auto"/>
        <w:ind w:firstLine="480"/>
        <w:rPr>
          <w:rFonts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2</w:t>
      </w:r>
      <w:r>
        <w:rPr>
          <w:rFonts w:hint="eastAsia" w:ascii="宋体" w:hAnsi="宋体" w:cs="仿宋_GB2312"/>
          <w:b w:val="0"/>
          <w:bCs/>
          <w:color w:val="auto"/>
          <w:sz w:val="24"/>
          <w:highlight w:val="none"/>
        </w:rPr>
        <w:t>具备有效的安全生产许可证；</w:t>
      </w:r>
    </w:p>
    <w:p w14:paraId="38FB0356">
      <w:pPr>
        <w:spacing w:line="360" w:lineRule="auto"/>
        <w:ind w:firstLine="480"/>
        <w:rPr>
          <w:rFonts w:hint="eastAsia" w:ascii="宋体" w:hAnsi="宋体" w:cs="仿宋_GB2312"/>
          <w:b w:val="0"/>
          <w:bCs/>
          <w:color w:val="auto"/>
          <w:sz w:val="24"/>
          <w:highlight w:val="none"/>
          <w:lang w:eastAsia="zh-CN"/>
        </w:rPr>
      </w:pPr>
      <w:r>
        <w:rPr>
          <w:rFonts w:hint="eastAsia" w:ascii="宋体" w:hAnsi="宋体" w:cs="仿宋_GB2312"/>
          <w:b w:val="0"/>
          <w:bCs/>
          <w:color w:val="auto"/>
          <w:sz w:val="24"/>
          <w:highlight w:val="none"/>
          <w:lang w:val="en-US" w:eastAsia="zh-CN"/>
        </w:rPr>
        <w:t>3</w:t>
      </w:r>
      <w:r>
        <w:rPr>
          <w:rFonts w:hint="eastAsia" w:ascii="宋体" w:hAnsi="宋体" w:cs="仿宋_GB2312"/>
          <w:b w:val="0"/>
          <w:bCs/>
          <w:color w:val="auto"/>
          <w:sz w:val="24"/>
          <w:highlight w:val="none"/>
        </w:rPr>
        <w:t>拟派的项目负责人系已在供应商单位注册并具备有效的公路工程专业二级（含以上）注册建造师执业资格，具备有效的</w:t>
      </w:r>
      <w:r>
        <w:rPr>
          <w:rFonts w:hint="eastAsia" w:ascii="宋体" w:hAnsi="宋体" w:cs="仿宋_GB2312"/>
          <w:b w:val="0"/>
          <w:bCs/>
          <w:color w:val="auto"/>
          <w:sz w:val="24"/>
          <w:highlight w:val="none"/>
        </w:rPr>
        <w:t>省级交通运输主管部门核发的有效的《公路水运工程施工企业主要负责人和安全生产管理人员安全生产考核合格证书》(B证)或《公路水运工程施工单位主要负责人、项目负责人和专职安全生产管理人员安全生产考核合格证书》(B证)</w:t>
      </w:r>
      <w:r>
        <w:rPr>
          <w:rFonts w:hint="eastAsia" w:ascii="宋体" w:hAnsi="宋体" w:cs="仿宋_GB2312"/>
          <w:b w:val="0"/>
          <w:bCs/>
          <w:color w:val="auto"/>
          <w:sz w:val="24"/>
          <w:highlight w:val="none"/>
          <w:lang w:eastAsia="zh-CN"/>
        </w:rPr>
        <w:t>；</w:t>
      </w:r>
    </w:p>
    <w:p w14:paraId="65E1C56A">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目负责人无在建工程要求：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auto"/>
          <w:sz w:val="24"/>
          <w:szCs w:val="24"/>
          <w:highlight w:val="none"/>
          <w:lang w:val="en-US" w:eastAsia="zh-CN"/>
        </w:rPr>
        <w:t>；</w:t>
      </w:r>
    </w:p>
    <w:p w14:paraId="35859CEC">
      <w:pPr>
        <w:spacing w:line="360" w:lineRule="auto"/>
        <w:ind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提供供应商为拟派项目负责人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p>
    <w:p w14:paraId="0BEB1DBC">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项目负责人不得同时在两个或者两个以上单位受聘或者执业，仅限于以下情形：</w:t>
      </w:r>
    </w:p>
    <w:p w14:paraId="705669A5">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①同时在两个及以上单位签订劳动合同或交纳社会保险；</w:t>
      </w:r>
    </w:p>
    <w:p w14:paraId="2E142E75">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②将本人执（职）业资格证书同时注册在两个及以上单位；</w:t>
      </w:r>
    </w:p>
    <w:p w14:paraId="742BBB3B">
      <w:pPr>
        <w:spacing w:line="360" w:lineRule="auto"/>
        <w:ind w:firstLine="480"/>
        <w:rPr>
          <w:rFonts w:hint="eastAsia"/>
          <w:color w:val="auto"/>
          <w:highlight w:val="none"/>
          <w:lang w:eastAsia="zh-CN"/>
        </w:rPr>
      </w:pPr>
      <w:r>
        <w:rPr>
          <w:rFonts w:hint="eastAsia" w:ascii="宋体" w:hAnsi="宋体" w:eastAsia="宋体" w:cs="宋体"/>
          <w:color w:val="auto"/>
          <w:sz w:val="24"/>
          <w:szCs w:val="24"/>
          <w:highlight w:val="none"/>
          <w:lang w:val="en-US" w:eastAsia="zh-CN"/>
        </w:rPr>
        <w:t>③在其他企业担任法定代表人。</w:t>
      </w:r>
    </w:p>
    <w:p w14:paraId="26EC40C7">
      <w:pPr>
        <w:spacing w:line="360" w:lineRule="auto"/>
        <w:ind w:firstLine="480"/>
        <w:rPr>
          <w:rFonts w:hint="eastAsia"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7</w:t>
      </w:r>
      <w:r>
        <w:rPr>
          <w:rFonts w:hint="eastAsia" w:ascii="宋体" w:hAnsi="宋体" w:cs="仿宋_GB2312"/>
          <w:b w:val="0"/>
          <w:bCs/>
          <w:color w:val="auto"/>
          <w:sz w:val="24"/>
          <w:highlight w:val="none"/>
        </w:rPr>
        <w:t>未被列入“信用中国”网站</w:t>
      </w:r>
      <w:r>
        <w:rPr>
          <w:rFonts w:ascii="宋体" w:hAnsi="宋体" w:cs="仿宋_GB2312"/>
          <w:b w:val="0"/>
          <w:bCs/>
          <w:color w:val="auto"/>
          <w:sz w:val="24"/>
          <w:highlight w:val="none"/>
        </w:rPr>
        <w:t>(www.creditchina.gov.cn)</w:t>
      </w:r>
      <w:r>
        <w:rPr>
          <w:rFonts w:hint="eastAsia" w:ascii="宋体" w:hAnsi="宋体" w:cs="仿宋_GB2312"/>
          <w:b w:val="0"/>
          <w:bCs/>
          <w:color w:val="auto"/>
          <w:sz w:val="24"/>
          <w:highlight w:val="none"/>
        </w:rPr>
        <w:t>失信被执行人名单、重大税收违法案件当事人名单和中国政府采购网</w:t>
      </w:r>
      <w:r>
        <w:rPr>
          <w:rFonts w:ascii="宋体" w:hAnsi="宋体" w:cs="仿宋_GB2312"/>
          <w:b w:val="0"/>
          <w:bCs/>
          <w:color w:val="auto"/>
          <w:sz w:val="24"/>
          <w:highlight w:val="none"/>
        </w:rPr>
        <w:t>(www.ccgp.gov.cn)</w:t>
      </w:r>
      <w:r>
        <w:rPr>
          <w:rFonts w:hint="eastAsia" w:ascii="宋体" w:hAnsi="宋体" w:cs="仿宋_GB2312"/>
          <w:b w:val="0"/>
          <w:bCs/>
          <w:color w:val="auto"/>
          <w:sz w:val="24"/>
          <w:highlight w:val="none"/>
        </w:rPr>
        <w:t>政府采购严重违法失信行为记录名单；</w:t>
      </w:r>
    </w:p>
    <w:p w14:paraId="77D9B7F6">
      <w:pPr>
        <w:spacing w:line="360" w:lineRule="auto"/>
        <w:ind w:firstLine="480"/>
        <w:rPr>
          <w:rFonts w:hint="eastAsia"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8</w:t>
      </w:r>
      <w:r>
        <w:rPr>
          <w:rFonts w:ascii="宋体" w:hAnsi="宋体" w:cs="仿宋_GB2312"/>
          <w:b w:val="0"/>
          <w:bCs/>
          <w:color w:val="auto"/>
          <w:sz w:val="24"/>
          <w:highlight w:val="none"/>
        </w:rPr>
        <w:t>单位负责人为同一人或者存在直接控股、管理关系的不同供应商，不得参加同一合同项下的政府采购活动。</w:t>
      </w:r>
    </w:p>
    <w:p w14:paraId="288C9E7A">
      <w:pPr>
        <w:spacing w:line="360" w:lineRule="auto"/>
        <w:ind w:firstLine="480"/>
        <w:rPr>
          <w:rFonts w:ascii="宋体" w:hAnsi="宋体" w:cs="仿宋_GB2312"/>
          <w:b w:val="0"/>
          <w:bCs/>
          <w:color w:val="auto"/>
          <w:sz w:val="24"/>
          <w:highlight w:val="none"/>
        </w:rPr>
      </w:pPr>
      <w:r>
        <w:rPr>
          <w:rFonts w:hint="eastAsia" w:ascii="宋体" w:hAnsi="宋体" w:cs="仿宋_GB2312"/>
          <w:b w:val="0"/>
          <w:bCs/>
          <w:color w:val="auto"/>
          <w:sz w:val="24"/>
          <w:highlight w:val="none"/>
          <w:lang w:val="en-US" w:eastAsia="zh-CN"/>
        </w:rPr>
        <w:t>9</w:t>
      </w:r>
      <w:r>
        <w:rPr>
          <w:rFonts w:hint="eastAsia" w:ascii="宋体" w:hAnsi="宋体" w:cs="仿宋_GB2312"/>
          <w:b w:val="0"/>
          <w:bCs/>
          <w:color w:val="auto"/>
          <w:sz w:val="24"/>
          <w:highlight w:val="none"/>
        </w:rPr>
        <w:t>本项目不允许</w:t>
      </w:r>
      <w:r>
        <w:rPr>
          <w:rFonts w:hint="eastAsia" w:ascii="宋体" w:hAnsi="宋体" w:cs="仿宋_GB2312"/>
          <w:b w:val="0"/>
          <w:bCs/>
          <w:color w:val="auto"/>
          <w:sz w:val="24"/>
          <w:highlight w:val="none"/>
          <w:lang w:val="en-US" w:eastAsia="zh-CN"/>
        </w:rPr>
        <w:t>违法</w:t>
      </w:r>
      <w:r>
        <w:rPr>
          <w:rFonts w:hint="eastAsia" w:ascii="宋体" w:hAnsi="宋体" w:cs="仿宋_GB2312"/>
          <w:b w:val="0"/>
          <w:bCs/>
          <w:color w:val="auto"/>
          <w:sz w:val="24"/>
          <w:highlight w:val="none"/>
        </w:rPr>
        <w:t>分包或转包。</w:t>
      </w:r>
    </w:p>
    <w:p w14:paraId="78D97F20">
      <w:pPr>
        <w:widowControl/>
        <w:spacing w:line="360" w:lineRule="auto"/>
        <w:jc w:val="left"/>
        <w:rPr>
          <w:rFonts w:ascii="宋体" w:hAnsi="宋体" w:cs="仿宋_GB2312"/>
          <w:b/>
          <w:bCs w:val="0"/>
          <w:color w:val="auto"/>
          <w:sz w:val="24"/>
          <w:highlight w:val="none"/>
        </w:rPr>
      </w:pPr>
      <w:r>
        <w:rPr>
          <w:rFonts w:hint="eastAsia" w:ascii="宋体" w:hAnsi="宋体" w:cs="仿宋_GB2312"/>
          <w:b/>
          <w:bCs w:val="0"/>
          <w:color w:val="auto"/>
          <w:sz w:val="24"/>
          <w:highlight w:val="none"/>
        </w:rPr>
        <w:t>三、获取</w:t>
      </w:r>
      <w:r>
        <w:rPr>
          <w:rFonts w:hint="eastAsia" w:ascii="宋体" w:hAnsi="宋体" w:cs="仿宋_GB2312"/>
          <w:b/>
          <w:bCs w:val="0"/>
          <w:color w:val="auto"/>
          <w:sz w:val="24"/>
          <w:highlight w:val="none"/>
          <w:lang w:val="en-US" w:eastAsia="zh-CN"/>
        </w:rPr>
        <w:t>采购</w:t>
      </w:r>
      <w:r>
        <w:rPr>
          <w:rFonts w:hint="eastAsia" w:ascii="宋体" w:hAnsi="宋体" w:cs="仿宋_GB2312"/>
          <w:b/>
          <w:bCs w:val="0"/>
          <w:color w:val="auto"/>
          <w:sz w:val="24"/>
          <w:highlight w:val="none"/>
        </w:rPr>
        <w:t>文件</w:t>
      </w:r>
    </w:p>
    <w:p w14:paraId="0B3C27A3">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时间：</w:t>
      </w:r>
      <w:r>
        <w:rPr>
          <w:rFonts w:hint="eastAsia" w:ascii="宋体" w:hAnsi="宋体" w:eastAsia="宋体" w:cs="Times New Roman"/>
          <w:b w:val="0"/>
          <w:bCs/>
          <w:color w:val="auto"/>
          <w:sz w:val="24"/>
          <w:highlight w:val="none"/>
        </w:rPr>
        <w:t>自</w:t>
      </w:r>
      <w:r>
        <w:rPr>
          <w:rFonts w:hint="eastAsia" w:ascii="宋体" w:hAnsi="宋体" w:eastAsia="宋体" w:cs="Times New Roman"/>
          <w:b w:val="0"/>
          <w:bCs/>
          <w:color w:val="auto"/>
          <w:sz w:val="24"/>
          <w:highlight w:val="none"/>
          <w:lang w:val="en-US" w:eastAsia="zh-CN"/>
        </w:rPr>
        <w:t>磋商</w:t>
      </w:r>
      <w:r>
        <w:rPr>
          <w:rFonts w:hint="eastAsia" w:ascii="宋体" w:hAnsi="宋体" w:eastAsia="宋体" w:cs="Times New Roman"/>
          <w:b w:val="0"/>
          <w:bCs/>
          <w:color w:val="auto"/>
          <w:sz w:val="24"/>
          <w:highlight w:val="none"/>
        </w:rPr>
        <w:t>文件公告发布之日起</w:t>
      </w:r>
      <w:r>
        <w:rPr>
          <w:rFonts w:hint="eastAsia" w:ascii="宋体" w:hAnsi="宋体" w:cs="Times New Roman"/>
          <w:b w:val="0"/>
          <w:bCs/>
          <w:color w:val="auto"/>
          <w:sz w:val="24"/>
          <w:highlight w:val="none"/>
          <w:lang w:val="en-US" w:eastAsia="zh-CN"/>
        </w:rPr>
        <w:t>5</w:t>
      </w:r>
      <w:r>
        <w:rPr>
          <w:rFonts w:hint="eastAsia" w:ascii="宋体" w:hAnsi="宋体" w:eastAsia="宋体" w:cs="Times New Roman"/>
          <w:b w:val="0"/>
          <w:bCs/>
          <w:color w:val="auto"/>
          <w:sz w:val="24"/>
          <w:highlight w:val="none"/>
        </w:rPr>
        <w:t>个工作日</w:t>
      </w:r>
    </w:p>
    <w:p w14:paraId="2ED03D11">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地点：</w:t>
      </w:r>
      <w:r>
        <w:rPr>
          <w:rFonts w:hint="eastAsia" w:ascii="宋体" w:hAnsi="宋体"/>
          <w:b w:val="0"/>
          <w:bCs/>
          <w:color w:val="auto"/>
          <w:sz w:val="24"/>
          <w:highlight w:val="none"/>
        </w:rPr>
        <w:t>江苏</w:t>
      </w:r>
      <w:r>
        <w:rPr>
          <w:rFonts w:hint="eastAsia" w:ascii="宋体" w:hAnsi="宋体"/>
          <w:b w:val="0"/>
          <w:bCs/>
          <w:color w:val="auto"/>
          <w:sz w:val="24"/>
          <w:highlight w:val="none"/>
          <w:lang w:val="en-US" w:eastAsia="zh-CN"/>
        </w:rPr>
        <w:t>省</w:t>
      </w:r>
      <w:r>
        <w:rPr>
          <w:rFonts w:hint="eastAsia" w:ascii="宋体" w:hAnsi="宋体"/>
          <w:b w:val="0"/>
          <w:bCs/>
          <w:color w:val="auto"/>
          <w:sz w:val="24"/>
          <w:highlight w:val="none"/>
        </w:rPr>
        <w:t>政府采购“苏采云”系统，网上注册登记成功后可在系统内免费下载</w:t>
      </w:r>
    </w:p>
    <w:p w14:paraId="14FC89E7">
      <w:pPr>
        <w:widowControl/>
        <w:spacing w:line="360" w:lineRule="auto"/>
        <w:ind w:firstLine="480"/>
        <w:jc w:val="left"/>
        <w:rPr>
          <w:rFonts w:hint="eastAsia" w:ascii="宋体" w:hAnsi="宋体"/>
          <w:b w:val="0"/>
          <w:bCs/>
          <w:color w:val="auto"/>
          <w:sz w:val="24"/>
          <w:highlight w:val="none"/>
          <w:lang w:val="en-US" w:eastAsia="zh-CN"/>
        </w:rPr>
      </w:pPr>
      <w:r>
        <w:rPr>
          <w:rFonts w:hint="eastAsia" w:ascii="宋体" w:hAnsi="宋体"/>
          <w:b w:val="0"/>
          <w:bCs/>
          <w:color w:val="auto"/>
          <w:sz w:val="24"/>
          <w:highlight w:val="none"/>
        </w:rPr>
        <w:t>方式：</w:t>
      </w:r>
      <w:r>
        <w:rPr>
          <w:rFonts w:hint="eastAsia" w:ascii="宋体" w:hAnsi="宋体"/>
          <w:b w:val="0"/>
          <w:bCs/>
          <w:color w:val="auto"/>
          <w:sz w:val="24"/>
          <w:highlight w:val="none"/>
          <w:lang w:val="en-US" w:eastAsia="zh-CN"/>
        </w:rPr>
        <w:t>登录</w:t>
      </w:r>
      <w:r>
        <w:rPr>
          <w:rFonts w:hint="eastAsia" w:ascii="宋体" w:hAnsi="宋体"/>
          <w:b w:val="0"/>
          <w:bCs/>
          <w:color w:val="auto"/>
          <w:sz w:val="24"/>
          <w:highlight w:val="none"/>
        </w:rPr>
        <w:t>“苏采云”系统</w:t>
      </w:r>
      <w:r>
        <w:rPr>
          <w:rFonts w:hint="eastAsia" w:ascii="宋体" w:hAnsi="宋体"/>
          <w:b w:val="0"/>
          <w:bCs/>
          <w:color w:val="auto"/>
          <w:sz w:val="24"/>
          <w:highlight w:val="none"/>
          <w:lang w:val="en-US" w:eastAsia="zh-CN"/>
        </w:rPr>
        <w:t>自行下载</w:t>
      </w:r>
    </w:p>
    <w:p w14:paraId="5D237806">
      <w:pPr>
        <w:widowControl/>
        <w:shd w:val="clear" w:color="auto" w:fill="FFFFFF"/>
        <w:spacing w:line="360" w:lineRule="auto"/>
        <w:ind w:firstLine="480"/>
        <w:jc w:val="left"/>
        <w:rPr>
          <w:color w:val="auto"/>
          <w:highlight w:val="none"/>
          <w:lang w:val="en-US"/>
        </w:rPr>
      </w:pPr>
      <w:r>
        <w:rPr>
          <w:rFonts w:hint="eastAsia" w:ascii="宋体" w:hAnsi="宋体" w:cs="宋体"/>
          <w:color w:val="auto"/>
          <w:sz w:val="24"/>
          <w:highlight w:val="none"/>
          <w:lang w:val="en-US" w:eastAsia="zh-CN"/>
        </w:rPr>
        <w:t>售价：0.00元</w:t>
      </w:r>
    </w:p>
    <w:p w14:paraId="46000DCA">
      <w:pPr>
        <w:widowControl/>
        <w:spacing w:line="360" w:lineRule="auto"/>
        <w:jc w:val="left"/>
        <w:rPr>
          <w:rFonts w:ascii="宋体" w:hAnsi="宋体" w:cs="仿宋_GB2312"/>
          <w:b/>
          <w:bCs w:val="0"/>
          <w:color w:val="auto"/>
          <w:sz w:val="24"/>
          <w:highlight w:val="none"/>
        </w:rPr>
      </w:pPr>
      <w:r>
        <w:rPr>
          <w:rFonts w:hint="eastAsia" w:ascii="宋体" w:hAnsi="宋体" w:cs="仿宋_GB2312"/>
          <w:b/>
          <w:bCs w:val="0"/>
          <w:color w:val="auto"/>
          <w:sz w:val="24"/>
          <w:highlight w:val="none"/>
        </w:rPr>
        <w:t>四、响应文件提交</w:t>
      </w:r>
    </w:p>
    <w:p w14:paraId="4848CB27">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截止时间：</w:t>
      </w:r>
      <w:r>
        <w:rPr>
          <w:rFonts w:hint="eastAsia" w:ascii="宋体" w:hAnsi="宋体" w:cs="宋体"/>
          <w:b w:val="0"/>
          <w:bCs/>
          <w:color w:val="auto"/>
          <w:spacing w:val="15"/>
          <w:sz w:val="24"/>
          <w:highlight w:val="none"/>
          <w:lang w:val="en-US" w:eastAsia="zh-CN"/>
        </w:rPr>
        <w:t>2026</w:t>
      </w:r>
      <w:r>
        <w:rPr>
          <w:rFonts w:hint="eastAsia" w:ascii="宋体" w:hAnsi="宋体" w:eastAsia="宋体" w:cs="宋体"/>
          <w:b w:val="0"/>
          <w:bCs/>
          <w:color w:val="auto"/>
          <w:spacing w:val="15"/>
          <w:sz w:val="24"/>
          <w:highlight w:val="none"/>
          <w:lang w:val="en-US" w:eastAsia="zh-CN"/>
        </w:rPr>
        <w:t>年</w:t>
      </w:r>
      <w:r>
        <w:rPr>
          <w:rFonts w:hint="eastAsia" w:ascii="宋体" w:hAnsi="宋体" w:cs="宋体"/>
          <w:b w:val="0"/>
          <w:bCs/>
          <w:color w:val="auto"/>
          <w:spacing w:val="15"/>
          <w:sz w:val="24"/>
          <w:highlight w:val="none"/>
          <w:lang w:val="en-US" w:eastAsia="zh-CN"/>
        </w:rPr>
        <w:t>7</w:t>
      </w:r>
      <w:r>
        <w:rPr>
          <w:rFonts w:hint="eastAsia" w:ascii="宋体" w:hAnsi="宋体" w:eastAsia="宋体" w:cs="宋体"/>
          <w:b w:val="0"/>
          <w:bCs/>
          <w:color w:val="auto"/>
          <w:spacing w:val="15"/>
          <w:sz w:val="24"/>
          <w:highlight w:val="none"/>
          <w:lang w:val="en-US" w:eastAsia="zh-CN"/>
        </w:rPr>
        <w:t>月</w:t>
      </w:r>
      <w:r>
        <w:rPr>
          <w:rFonts w:hint="eastAsia" w:ascii="宋体" w:hAnsi="宋体" w:cs="宋体"/>
          <w:b w:val="0"/>
          <w:bCs/>
          <w:color w:val="auto"/>
          <w:spacing w:val="15"/>
          <w:sz w:val="24"/>
          <w:highlight w:val="none"/>
          <w:lang w:val="en-US" w:eastAsia="zh-CN"/>
        </w:rPr>
        <w:t>27</w:t>
      </w:r>
      <w:r>
        <w:rPr>
          <w:rFonts w:hint="eastAsia" w:ascii="宋体" w:hAnsi="宋体" w:eastAsia="宋体" w:cs="宋体"/>
          <w:b w:val="0"/>
          <w:bCs/>
          <w:color w:val="auto"/>
          <w:spacing w:val="15"/>
          <w:sz w:val="24"/>
          <w:highlight w:val="none"/>
          <w:lang w:val="en-US" w:eastAsia="zh-CN"/>
        </w:rPr>
        <w:t>日</w:t>
      </w:r>
      <w:r>
        <w:rPr>
          <w:rFonts w:hint="eastAsia" w:ascii="宋体" w:hAnsi="宋体" w:cs="仿宋_GB2312"/>
          <w:b w:val="0"/>
          <w:bCs/>
          <w:color w:val="auto"/>
          <w:sz w:val="24"/>
          <w:highlight w:val="none"/>
          <w:lang w:val="en-US" w:eastAsia="zh-CN"/>
        </w:rPr>
        <w:t>9</w:t>
      </w:r>
      <w:r>
        <w:rPr>
          <w:rFonts w:hint="eastAsia" w:ascii="宋体" w:hAnsi="宋体" w:cs="仿宋_GB2312"/>
          <w:b w:val="0"/>
          <w:bCs/>
          <w:color w:val="auto"/>
          <w:sz w:val="24"/>
          <w:highlight w:val="none"/>
        </w:rPr>
        <w:t>时</w:t>
      </w:r>
      <w:r>
        <w:rPr>
          <w:rFonts w:hint="eastAsia" w:ascii="宋体" w:hAnsi="宋体" w:cs="仿宋_GB2312"/>
          <w:b w:val="0"/>
          <w:bCs/>
          <w:color w:val="auto"/>
          <w:sz w:val="24"/>
          <w:highlight w:val="none"/>
          <w:lang w:val="en-US" w:eastAsia="zh-CN"/>
        </w:rPr>
        <w:t>30</w:t>
      </w:r>
      <w:r>
        <w:rPr>
          <w:rFonts w:hint="eastAsia" w:ascii="宋体" w:hAnsi="宋体" w:cs="仿宋_GB2312"/>
          <w:b w:val="0"/>
          <w:bCs/>
          <w:color w:val="auto"/>
          <w:sz w:val="24"/>
          <w:highlight w:val="none"/>
        </w:rPr>
        <w:t>分（北京时间）</w:t>
      </w:r>
    </w:p>
    <w:p w14:paraId="0CD3E60A">
      <w:pPr>
        <w:widowControl/>
        <w:spacing w:line="360" w:lineRule="auto"/>
        <w:ind w:firstLine="480"/>
        <w:jc w:val="left"/>
        <w:rPr>
          <w:rFonts w:ascii="宋体" w:hAnsi="宋体" w:cs="宋体"/>
          <w:b w:val="0"/>
          <w:bCs/>
          <w:color w:val="auto"/>
          <w:spacing w:val="15"/>
          <w:sz w:val="24"/>
          <w:highlight w:val="none"/>
          <w:lang w:val="en-US" w:eastAsia="zh-CN"/>
        </w:rPr>
      </w:pPr>
      <w:r>
        <w:rPr>
          <w:rFonts w:hint="eastAsia" w:ascii="宋体" w:hAnsi="宋体" w:cs="仿宋_GB2312"/>
          <w:b w:val="0"/>
          <w:bCs/>
          <w:color w:val="auto"/>
          <w:sz w:val="24"/>
          <w:highlight w:val="none"/>
        </w:rPr>
        <w:t>地点：</w:t>
      </w:r>
      <w:r>
        <w:rPr>
          <w:rFonts w:hint="eastAsia" w:ascii="宋体" w:hAnsi="宋体" w:cs="宋体"/>
          <w:b w:val="0"/>
          <w:bCs/>
          <w:color w:val="auto"/>
          <w:spacing w:val="15"/>
          <w:sz w:val="24"/>
          <w:highlight w:val="none"/>
          <w:lang w:eastAsia="zh-CN"/>
        </w:rPr>
        <w:t>“苏采云”系统，</w:t>
      </w:r>
      <w:r>
        <w:rPr>
          <w:rFonts w:hint="eastAsia" w:ascii="宋体" w:hAnsi="宋体" w:cs="宋体"/>
          <w:b w:val="0"/>
          <w:bCs/>
          <w:color w:val="auto"/>
          <w:spacing w:val="15"/>
          <w:sz w:val="24"/>
          <w:highlight w:val="none"/>
          <w:lang w:val="en-US" w:eastAsia="zh-CN"/>
        </w:rPr>
        <w:t>不见面开标大厅</w:t>
      </w:r>
    </w:p>
    <w:p w14:paraId="180373B6">
      <w:pPr>
        <w:widowControl/>
        <w:spacing w:line="360" w:lineRule="auto"/>
        <w:jc w:val="left"/>
        <w:rPr>
          <w:rFonts w:ascii="宋体" w:hAnsi="宋体" w:cs="仿宋_GB2312"/>
          <w:b/>
          <w:bCs w:val="0"/>
          <w:color w:val="auto"/>
          <w:sz w:val="24"/>
          <w:highlight w:val="none"/>
        </w:rPr>
      </w:pPr>
      <w:r>
        <w:rPr>
          <w:rFonts w:hint="eastAsia" w:ascii="宋体" w:hAnsi="宋体" w:cs="仿宋_GB2312"/>
          <w:b/>
          <w:bCs w:val="0"/>
          <w:color w:val="auto"/>
          <w:sz w:val="24"/>
          <w:highlight w:val="none"/>
        </w:rPr>
        <w:t>五、开启</w:t>
      </w:r>
    </w:p>
    <w:p w14:paraId="61E3A29C">
      <w:pPr>
        <w:widowControl/>
        <w:spacing w:line="360" w:lineRule="auto"/>
        <w:ind w:firstLine="480"/>
        <w:jc w:val="left"/>
        <w:rPr>
          <w:rFonts w:ascii="宋体" w:hAnsi="宋体" w:cs="仿宋_GB2312"/>
          <w:b w:val="0"/>
          <w:bCs/>
          <w:color w:val="auto"/>
          <w:sz w:val="24"/>
          <w:highlight w:val="none"/>
        </w:rPr>
      </w:pPr>
      <w:r>
        <w:rPr>
          <w:rFonts w:hint="eastAsia" w:ascii="宋体" w:hAnsi="宋体" w:eastAsia="宋体" w:cs="仿宋_GB2312"/>
          <w:b w:val="0"/>
          <w:bCs/>
          <w:color w:val="auto"/>
          <w:sz w:val="24"/>
          <w:highlight w:val="none"/>
        </w:rPr>
        <w:t>时间：</w:t>
      </w:r>
      <w:r>
        <w:rPr>
          <w:rFonts w:hint="eastAsia" w:ascii="宋体" w:hAnsi="宋体" w:cs="仿宋_GB2312"/>
          <w:b w:val="0"/>
          <w:bCs/>
          <w:color w:val="auto"/>
          <w:sz w:val="24"/>
          <w:highlight w:val="none"/>
          <w:lang w:eastAsia="zh-CN"/>
        </w:rPr>
        <w:t>2026</w:t>
      </w:r>
      <w:r>
        <w:rPr>
          <w:rFonts w:hint="eastAsia" w:ascii="宋体" w:hAnsi="宋体" w:cs="仿宋_GB2312"/>
          <w:b w:val="0"/>
          <w:bCs/>
          <w:color w:val="auto"/>
          <w:sz w:val="24"/>
          <w:highlight w:val="none"/>
        </w:rPr>
        <w:t>年</w:t>
      </w:r>
      <w:r>
        <w:rPr>
          <w:rFonts w:hint="eastAsia" w:ascii="宋体" w:hAnsi="宋体" w:cs="仿宋_GB2312"/>
          <w:b w:val="0"/>
          <w:bCs/>
          <w:color w:val="auto"/>
          <w:sz w:val="24"/>
          <w:highlight w:val="none"/>
          <w:lang w:val="en-US" w:eastAsia="zh-CN"/>
        </w:rPr>
        <w:t>7</w:t>
      </w:r>
      <w:r>
        <w:rPr>
          <w:rFonts w:hint="eastAsia" w:ascii="宋体" w:hAnsi="宋体" w:cs="仿宋_GB2312"/>
          <w:b w:val="0"/>
          <w:bCs/>
          <w:color w:val="auto"/>
          <w:sz w:val="24"/>
          <w:highlight w:val="none"/>
        </w:rPr>
        <w:t>月</w:t>
      </w:r>
      <w:r>
        <w:rPr>
          <w:rFonts w:hint="eastAsia" w:ascii="宋体" w:hAnsi="宋体" w:cs="仿宋_GB2312"/>
          <w:b w:val="0"/>
          <w:bCs/>
          <w:color w:val="auto"/>
          <w:sz w:val="24"/>
          <w:highlight w:val="none"/>
          <w:lang w:val="en-US" w:eastAsia="zh-CN"/>
        </w:rPr>
        <w:t>27</w:t>
      </w:r>
      <w:r>
        <w:rPr>
          <w:rFonts w:hint="eastAsia" w:ascii="宋体" w:hAnsi="宋体" w:cs="仿宋_GB2312"/>
          <w:b w:val="0"/>
          <w:bCs/>
          <w:color w:val="auto"/>
          <w:sz w:val="24"/>
          <w:highlight w:val="none"/>
        </w:rPr>
        <w:t>日</w:t>
      </w:r>
      <w:r>
        <w:rPr>
          <w:rFonts w:hint="eastAsia" w:ascii="宋体" w:hAnsi="宋体" w:cs="仿宋_GB2312"/>
          <w:b w:val="0"/>
          <w:bCs/>
          <w:color w:val="auto"/>
          <w:sz w:val="24"/>
          <w:highlight w:val="none"/>
          <w:lang w:val="en-US" w:eastAsia="zh-CN"/>
        </w:rPr>
        <w:t>9</w:t>
      </w:r>
      <w:r>
        <w:rPr>
          <w:rFonts w:hint="eastAsia" w:ascii="宋体" w:hAnsi="宋体" w:cs="仿宋_GB2312"/>
          <w:b w:val="0"/>
          <w:bCs/>
          <w:color w:val="auto"/>
          <w:sz w:val="24"/>
          <w:highlight w:val="none"/>
        </w:rPr>
        <w:t>时</w:t>
      </w:r>
      <w:r>
        <w:rPr>
          <w:rFonts w:hint="eastAsia" w:ascii="宋体" w:hAnsi="宋体" w:cs="仿宋_GB2312"/>
          <w:b w:val="0"/>
          <w:bCs/>
          <w:color w:val="auto"/>
          <w:sz w:val="24"/>
          <w:highlight w:val="none"/>
          <w:lang w:val="en-US" w:eastAsia="zh-CN"/>
        </w:rPr>
        <w:t>30</w:t>
      </w:r>
      <w:r>
        <w:rPr>
          <w:rFonts w:hint="eastAsia" w:ascii="宋体" w:hAnsi="宋体" w:cs="仿宋_GB2312"/>
          <w:b w:val="0"/>
          <w:bCs/>
          <w:color w:val="auto"/>
          <w:sz w:val="24"/>
          <w:highlight w:val="none"/>
        </w:rPr>
        <w:t>分（北京时间）</w:t>
      </w:r>
    </w:p>
    <w:p w14:paraId="21B68630">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地点：</w:t>
      </w:r>
      <w:r>
        <w:rPr>
          <w:rFonts w:hint="eastAsia" w:ascii="宋体" w:hAnsi="宋体" w:cs="宋体"/>
          <w:b w:val="0"/>
          <w:bCs/>
          <w:color w:val="auto"/>
          <w:spacing w:val="15"/>
          <w:sz w:val="24"/>
          <w:highlight w:val="none"/>
          <w:lang w:eastAsia="zh-CN"/>
        </w:rPr>
        <w:t>“苏采云”系统（网址：http://jszfcg.jsczt.cn/)</w:t>
      </w:r>
    </w:p>
    <w:p w14:paraId="56DCAC12">
      <w:pPr>
        <w:widowControl/>
        <w:spacing w:line="360" w:lineRule="auto"/>
        <w:jc w:val="left"/>
        <w:rPr>
          <w:rFonts w:hint="eastAsia" w:ascii="宋体" w:hAnsi="宋体" w:eastAsia="宋体" w:cs="仿宋_GB2312"/>
          <w:b/>
          <w:bCs w:val="0"/>
          <w:color w:val="auto"/>
          <w:sz w:val="24"/>
          <w:highlight w:val="none"/>
        </w:rPr>
      </w:pPr>
      <w:r>
        <w:rPr>
          <w:rFonts w:hint="eastAsia" w:ascii="宋体" w:hAnsi="宋体" w:eastAsia="宋体" w:cs="仿宋_GB2312"/>
          <w:b/>
          <w:bCs w:val="0"/>
          <w:color w:val="auto"/>
          <w:sz w:val="24"/>
          <w:highlight w:val="none"/>
        </w:rPr>
        <w:t>六、公告期限</w:t>
      </w:r>
    </w:p>
    <w:p w14:paraId="300F2D11">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自本公告发布之日起</w:t>
      </w:r>
      <w:r>
        <w:rPr>
          <w:rFonts w:hint="eastAsia" w:ascii="宋体" w:hAnsi="宋体" w:cs="仿宋_GB2312"/>
          <w:b w:val="0"/>
          <w:bCs/>
          <w:color w:val="auto"/>
          <w:sz w:val="24"/>
          <w:highlight w:val="none"/>
          <w:lang w:val="en-US" w:eastAsia="zh-CN"/>
        </w:rPr>
        <w:t>3</w:t>
      </w:r>
      <w:r>
        <w:rPr>
          <w:rFonts w:hint="eastAsia" w:ascii="宋体" w:hAnsi="宋体" w:cs="仿宋_GB2312"/>
          <w:b w:val="0"/>
          <w:bCs/>
          <w:color w:val="auto"/>
          <w:sz w:val="24"/>
          <w:highlight w:val="none"/>
        </w:rPr>
        <w:t>个工作日。</w:t>
      </w:r>
    </w:p>
    <w:p w14:paraId="63E1C3B5">
      <w:pPr>
        <w:widowControl/>
        <w:spacing w:line="360" w:lineRule="auto"/>
        <w:jc w:val="left"/>
        <w:rPr>
          <w:rFonts w:ascii="宋体" w:hAnsi="宋体" w:cs="仿宋_GB2312"/>
          <w:b/>
          <w:bCs w:val="0"/>
          <w:color w:val="auto"/>
          <w:sz w:val="24"/>
          <w:highlight w:val="none"/>
        </w:rPr>
      </w:pPr>
      <w:r>
        <w:rPr>
          <w:rFonts w:hint="eastAsia" w:ascii="宋体" w:hAnsi="宋体" w:cs="仿宋_GB2312"/>
          <w:b/>
          <w:bCs w:val="0"/>
          <w:color w:val="auto"/>
          <w:sz w:val="24"/>
          <w:highlight w:val="none"/>
        </w:rPr>
        <w:t>七、其他补充事宜</w:t>
      </w:r>
    </w:p>
    <w:p w14:paraId="29ED4E9D">
      <w:pPr>
        <w:spacing w:line="360" w:lineRule="auto"/>
        <w:ind w:firstLine="480"/>
        <w:rPr>
          <w:rFonts w:hint="eastAsia" w:ascii="宋体" w:hAnsi="宋体" w:eastAsia="宋体" w:cs="仿宋_GB2312"/>
          <w:b w:val="0"/>
          <w:bCs/>
          <w:color w:val="auto"/>
          <w:sz w:val="24"/>
          <w:highlight w:val="none"/>
          <w:lang w:eastAsia="zh-CN"/>
        </w:rPr>
      </w:pPr>
      <w:r>
        <w:rPr>
          <w:rFonts w:hint="eastAsia" w:ascii="宋体" w:hAnsi="宋体" w:eastAsia="宋体" w:cs="仿宋_GB2312"/>
          <w:b w:val="0"/>
          <w:bCs/>
          <w:color w:val="auto"/>
          <w:sz w:val="24"/>
          <w:highlight w:val="none"/>
          <w:lang w:val="en-US" w:eastAsia="zh-CN"/>
        </w:rPr>
        <w:t>1</w:t>
      </w:r>
      <w:r>
        <w:rPr>
          <w:rFonts w:hint="eastAsia" w:ascii="宋体" w:hAnsi="宋体" w:eastAsia="宋体" w:cs="仿宋_GB2312"/>
          <w:b w:val="0"/>
          <w:bCs/>
          <w:color w:val="auto"/>
          <w:sz w:val="24"/>
          <w:highlight w:val="none"/>
        </w:rPr>
        <w:t>本</w:t>
      </w:r>
      <w:r>
        <w:rPr>
          <w:rFonts w:hint="eastAsia" w:ascii="宋体" w:hAnsi="宋体" w:eastAsia="宋体" w:cs="仿宋_GB2312"/>
          <w:b w:val="0"/>
          <w:bCs/>
          <w:color w:val="auto"/>
          <w:sz w:val="24"/>
          <w:highlight w:val="none"/>
          <w:lang w:val="en-US" w:eastAsia="zh-CN"/>
        </w:rPr>
        <w:t>项目接受</w:t>
      </w:r>
      <w:r>
        <w:rPr>
          <w:rFonts w:hint="eastAsia" w:ascii="宋体" w:hAnsi="宋体" w:eastAsia="宋体" w:cs="仿宋_GB2312"/>
          <w:b w:val="0"/>
          <w:bCs/>
          <w:color w:val="auto"/>
          <w:sz w:val="24"/>
          <w:highlight w:val="none"/>
        </w:rPr>
        <w:t>联合体投标。</w:t>
      </w:r>
      <w:r>
        <w:rPr>
          <w:rFonts w:hint="eastAsia" w:ascii="宋体" w:hAnsi="宋体" w:eastAsia="宋体" w:cs="仿宋_GB2312"/>
          <w:b w:val="0"/>
          <w:bCs/>
          <w:color w:val="auto"/>
          <w:sz w:val="24"/>
          <w:highlight w:val="none"/>
        </w:rPr>
        <w:t>联合体申请人的牵头人必须为具备</w:t>
      </w:r>
      <w:r>
        <w:rPr>
          <w:rFonts w:hint="eastAsia" w:ascii="宋体" w:hAnsi="宋体" w:cs="仿宋_GB2312"/>
          <w:b w:val="0"/>
          <w:bCs/>
          <w:color w:val="auto"/>
          <w:sz w:val="24"/>
          <w:highlight w:val="none"/>
          <w:lang w:val="en-US" w:eastAsia="zh-CN"/>
        </w:rPr>
        <w:t>交通安全设施养护资质或公路交通工程（公路安全设施分项）专业承包二级及以上资质</w:t>
      </w:r>
      <w:r>
        <w:rPr>
          <w:rFonts w:hint="eastAsia" w:ascii="宋体" w:hAnsi="宋体" w:eastAsia="宋体" w:cs="仿宋_GB2312"/>
          <w:b w:val="0"/>
          <w:bCs/>
          <w:color w:val="auto"/>
          <w:sz w:val="24"/>
          <w:highlight w:val="none"/>
        </w:rPr>
        <w:t>的单位</w:t>
      </w:r>
      <w:r>
        <w:rPr>
          <w:rFonts w:hint="eastAsia" w:ascii="宋体" w:hAnsi="宋体" w:eastAsia="宋体" w:cs="仿宋_GB2312"/>
          <w:b w:val="0"/>
          <w:bCs/>
          <w:color w:val="auto"/>
          <w:sz w:val="24"/>
          <w:highlight w:val="none"/>
          <w:lang w:eastAsia="zh-CN"/>
        </w:rPr>
        <w:t>，</w:t>
      </w:r>
      <w:r>
        <w:rPr>
          <w:rFonts w:hint="eastAsia" w:ascii="宋体" w:hAnsi="宋体" w:cs="仿宋_GB2312"/>
          <w:b w:val="0"/>
          <w:bCs/>
          <w:color w:val="auto"/>
          <w:sz w:val="24"/>
          <w:highlight w:val="none"/>
          <w:lang w:val="en-US" w:eastAsia="zh-CN"/>
        </w:rPr>
        <w:t>联合体成员总数最多为2家，</w:t>
      </w:r>
      <w:r>
        <w:rPr>
          <w:rFonts w:hint="eastAsia" w:ascii="宋体" w:hAnsi="宋体" w:eastAsia="宋体" w:cs="仿宋_GB2312"/>
          <w:b w:val="0"/>
          <w:bCs/>
          <w:color w:val="auto"/>
          <w:sz w:val="24"/>
          <w:highlight w:val="none"/>
        </w:rPr>
        <w:t>项目负责人必须是联合体牵头人拟派</w:t>
      </w:r>
      <w:r>
        <w:rPr>
          <w:rFonts w:hint="eastAsia" w:ascii="宋体" w:hAnsi="宋体" w:eastAsia="宋体" w:cs="仿宋_GB2312"/>
          <w:b w:val="0"/>
          <w:bCs/>
          <w:color w:val="auto"/>
          <w:sz w:val="24"/>
          <w:highlight w:val="none"/>
          <w:lang w:eastAsia="zh-CN"/>
        </w:rPr>
        <w:t>。</w:t>
      </w:r>
    </w:p>
    <w:p w14:paraId="25D25AD6">
      <w:pPr>
        <w:widowControl/>
        <w:spacing w:line="360" w:lineRule="auto"/>
        <w:jc w:val="left"/>
        <w:rPr>
          <w:rFonts w:ascii="宋体" w:hAnsi="宋体" w:cs="仿宋_GB2312"/>
          <w:b/>
          <w:bCs w:val="0"/>
          <w:color w:val="auto"/>
          <w:sz w:val="24"/>
          <w:highlight w:val="none"/>
        </w:rPr>
      </w:pPr>
      <w:r>
        <w:rPr>
          <w:rFonts w:hint="eastAsia" w:ascii="宋体" w:hAnsi="宋体" w:cs="仿宋_GB2312"/>
          <w:b/>
          <w:bCs w:val="0"/>
          <w:color w:val="auto"/>
          <w:sz w:val="24"/>
          <w:highlight w:val="none"/>
        </w:rPr>
        <w:t>八、凡对本次采购提出询问，请按以下方式联系。</w:t>
      </w:r>
    </w:p>
    <w:p w14:paraId="7EA46772">
      <w:pPr>
        <w:widowControl/>
        <w:spacing w:line="360" w:lineRule="auto"/>
        <w:ind w:firstLine="480"/>
        <w:jc w:val="left"/>
        <w:rPr>
          <w:rFonts w:ascii="宋体" w:hAnsi="宋体" w:cs="仿宋_GB2312"/>
          <w:b w:val="0"/>
          <w:bCs/>
          <w:color w:val="auto"/>
          <w:sz w:val="24"/>
          <w:highlight w:val="none"/>
        </w:rPr>
      </w:pPr>
      <w:r>
        <w:rPr>
          <w:rFonts w:ascii="宋体" w:hAnsi="宋体" w:cs="仿宋_GB2312"/>
          <w:b w:val="0"/>
          <w:bCs/>
          <w:color w:val="auto"/>
          <w:sz w:val="24"/>
          <w:highlight w:val="none"/>
        </w:rPr>
        <w:t>1.</w:t>
      </w:r>
      <w:r>
        <w:rPr>
          <w:rFonts w:hint="eastAsia" w:ascii="宋体" w:hAnsi="宋体" w:cs="仿宋_GB2312"/>
          <w:b w:val="0"/>
          <w:bCs/>
          <w:color w:val="auto"/>
          <w:sz w:val="24"/>
          <w:highlight w:val="none"/>
        </w:rPr>
        <w:t>采购人信息</w:t>
      </w:r>
    </w:p>
    <w:p w14:paraId="27637636">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名</w:t>
      </w:r>
      <w:r>
        <w:rPr>
          <w:rFonts w:ascii="宋体" w:hAnsi="宋体" w:cs="仿宋_GB2312"/>
          <w:b w:val="0"/>
          <w:bCs/>
          <w:color w:val="auto"/>
          <w:sz w:val="24"/>
          <w:highlight w:val="none"/>
        </w:rPr>
        <w:t xml:space="preserve"> </w:t>
      </w:r>
      <w:r>
        <w:rPr>
          <w:rFonts w:hint="eastAsia" w:ascii="宋体" w:hAnsi="宋体" w:cs="仿宋_GB2312"/>
          <w:b w:val="0"/>
          <w:bCs/>
          <w:color w:val="auto"/>
          <w:sz w:val="24"/>
          <w:highlight w:val="none"/>
        </w:rPr>
        <w:t xml:space="preserve">称：泰州医药高新技术产业开发区（泰州市高港区）区级政府投资项目集中建设中心 </w:t>
      </w:r>
    </w:p>
    <w:p w14:paraId="37B60419">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地</w:t>
      </w:r>
      <w:r>
        <w:rPr>
          <w:rFonts w:ascii="宋体" w:hAnsi="宋体" w:cs="仿宋_GB2312"/>
          <w:b w:val="0"/>
          <w:bCs/>
          <w:color w:val="auto"/>
          <w:sz w:val="24"/>
          <w:highlight w:val="none"/>
        </w:rPr>
        <w:t xml:space="preserve"> </w:t>
      </w:r>
      <w:r>
        <w:rPr>
          <w:rFonts w:hint="eastAsia" w:ascii="宋体" w:hAnsi="宋体" w:cs="仿宋_GB2312"/>
          <w:b w:val="0"/>
          <w:bCs/>
          <w:color w:val="auto"/>
          <w:sz w:val="24"/>
          <w:highlight w:val="none"/>
        </w:rPr>
        <w:t>址：泰州市医药高新区（高港区）金港中路119号建设大厦</w:t>
      </w:r>
    </w:p>
    <w:p w14:paraId="541C0DD5">
      <w:pPr>
        <w:widowControl/>
        <w:spacing w:line="360" w:lineRule="auto"/>
        <w:ind w:firstLine="480"/>
        <w:jc w:val="left"/>
        <w:rPr>
          <w:rFonts w:ascii="宋体" w:hAnsi="宋体" w:cs="仿宋_GB2312"/>
          <w:b w:val="0"/>
          <w:bCs/>
          <w:color w:val="auto"/>
          <w:sz w:val="24"/>
          <w:highlight w:val="none"/>
        </w:rPr>
      </w:pPr>
      <w:r>
        <w:rPr>
          <w:rFonts w:hint="eastAsia" w:ascii="宋体" w:hAnsi="宋体" w:cs="仿宋_GB2312"/>
          <w:b w:val="0"/>
          <w:bCs/>
          <w:color w:val="auto"/>
          <w:sz w:val="24"/>
          <w:highlight w:val="none"/>
        </w:rPr>
        <w:t xml:space="preserve">联系方式：王主任 0523-86969222 </w:t>
      </w:r>
    </w:p>
    <w:p w14:paraId="704F05C3">
      <w:pPr>
        <w:widowControl/>
        <w:spacing w:line="360" w:lineRule="auto"/>
        <w:ind w:firstLine="480"/>
        <w:jc w:val="left"/>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2.采购代理机构信息</w:t>
      </w:r>
    </w:p>
    <w:p w14:paraId="1864B277">
      <w:pPr>
        <w:widowControl/>
        <w:spacing w:line="360" w:lineRule="auto"/>
        <w:ind w:firstLine="480"/>
        <w:jc w:val="left"/>
        <w:rPr>
          <w:rFonts w:hint="eastAsia" w:ascii="宋体" w:hAnsi="宋体" w:eastAsia="宋体" w:cs="仿宋_GB2312"/>
          <w:b w:val="0"/>
          <w:bCs/>
          <w:color w:val="auto"/>
          <w:sz w:val="24"/>
          <w:highlight w:val="none"/>
          <w:lang w:eastAsia="zh-CN"/>
        </w:rPr>
      </w:pPr>
      <w:bookmarkStart w:id="7" w:name="_Toc28359087"/>
      <w:bookmarkStart w:id="8" w:name="_Toc28359010"/>
      <w:r>
        <w:rPr>
          <w:rFonts w:hint="eastAsia" w:ascii="宋体" w:hAnsi="宋体" w:cs="仿宋_GB2312"/>
          <w:b w:val="0"/>
          <w:bCs/>
          <w:color w:val="auto"/>
          <w:sz w:val="24"/>
          <w:highlight w:val="none"/>
        </w:rPr>
        <w:t>名  称：</w:t>
      </w:r>
      <w:r>
        <w:rPr>
          <w:rFonts w:hint="eastAsia" w:ascii="宋体" w:hAnsi="宋体" w:cs="仿宋_GB2312"/>
          <w:b w:val="0"/>
          <w:bCs/>
          <w:color w:val="auto"/>
          <w:sz w:val="24"/>
          <w:highlight w:val="none"/>
          <w:lang w:eastAsia="zh-CN"/>
        </w:rPr>
        <w:t>江苏鲁班咨询管理有限公司</w:t>
      </w:r>
    </w:p>
    <w:p w14:paraId="00F9D19E">
      <w:pPr>
        <w:widowControl/>
        <w:spacing w:line="360" w:lineRule="auto"/>
        <w:ind w:firstLine="480"/>
        <w:jc w:val="left"/>
        <w:rPr>
          <w:rFonts w:ascii="宋体" w:hAnsi="宋体" w:eastAsia="宋体" w:cs="仿宋_GB2312"/>
          <w:b w:val="0"/>
          <w:bCs/>
          <w:color w:val="auto"/>
          <w:sz w:val="24"/>
          <w:highlight w:val="none"/>
          <w:lang w:val="en-US" w:eastAsia="zh-CN"/>
        </w:rPr>
      </w:pPr>
      <w:r>
        <w:rPr>
          <w:rFonts w:hint="eastAsia" w:ascii="宋体" w:hAnsi="宋体" w:cs="仿宋_GB2312"/>
          <w:b w:val="0"/>
          <w:bCs/>
          <w:color w:val="auto"/>
          <w:sz w:val="24"/>
          <w:highlight w:val="none"/>
        </w:rPr>
        <w:t>地　址：</w:t>
      </w:r>
      <w:r>
        <w:rPr>
          <w:rFonts w:hint="eastAsia" w:ascii="宋体" w:hAnsi="宋体"/>
          <w:b w:val="0"/>
          <w:bCs/>
          <w:color w:val="auto"/>
          <w:sz w:val="24"/>
          <w:highlight w:val="none"/>
          <w:lang w:val="en-US" w:eastAsia="zh-CN"/>
        </w:rPr>
        <w:t>江苏省泰州市海陵区梅兰东路95号锦林大厦4楼413室</w:t>
      </w:r>
    </w:p>
    <w:p w14:paraId="4A8D7DA9">
      <w:pPr>
        <w:widowControl/>
        <w:spacing w:line="360" w:lineRule="auto"/>
        <w:ind w:firstLine="480"/>
        <w:jc w:val="left"/>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联系</w:t>
      </w:r>
      <w:r>
        <w:rPr>
          <w:rFonts w:hint="eastAsia" w:ascii="宋体" w:hAnsi="宋体" w:cs="仿宋_GB2312"/>
          <w:b w:val="0"/>
          <w:bCs/>
          <w:color w:val="auto"/>
          <w:sz w:val="24"/>
          <w:highlight w:val="none"/>
          <w:lang w:val="en-US" w:eastAsia="zh-CN"/>
        </w:rPr>
        <w:t>人</w:t>
      </w:r>
      <w:r>
        <w:rPr>
          <w:rFonts w:hint="eastAsia" w:ascii="宋体" w:hAnsi="宋体" w:cs="仿宋_GB2312"/>
          <w:b w:val="0"/>
          <w:bCs/>
          <w:color w:val="auto"/>
          <w:sz w:val="24"/>
          <w:highlight w:val="none"/>
        </w:rPr>
        <w:t>：</w:t>
      </w:r>
      <w:r>
        <w:rPr>
          <w:rFonts w:hint="eastAsia" w:ascii="宋体"/>
          <w:bCs/>
          <w:color w:val="auto"/>
          <w:sz w:val="24"/>
          <w:highlight w:val="none"/>
        </w:rPr>
        <w:t>曹先生</w:t>
      </w:r>
      <w:r>
        <w:rPr>
          <w:rFonts w:hint="eastAsia" w:ascii="宋体" w:hAnsi="宋体" w:cs="仿宋_GB2312"/>
          <w:b w:val="0"/>
          <w:bCs/>
          <w:color w:val="auto"/>
          <w:sz w:val="24"/>
          <w:highlight w:val="none"/>
        </w:rPr>
        <w:t xml:space="preserve">   </w:t>
      </w:r>
    </w:p>
    <w:p w14:paraId="2D1005FE">
      <w:pPr>
        <w:widowControl/>
        <w:spacing w:line="360" w:lineRule="auto"/>
        <w:ind w:firstLine="480"/>
        <w:jc w:val="left"/>
        <w:rPr>
          <w:rFonts w:hint="eastAsia" w:ascii="宋体" w:hAnsi="宋体" w:cs="仿宋_GB2312"/>
          <w:b w:val="0"/>
          <w:bCs/>
          <w:color w:val="auto"/>
          <w:sz w:val="24"/>
          <w:highlight w:val="none"/>
        </w:rPr>
      </w:pPr>
      <w:r>
        <w:rPr>
          <w:rFonts w:hint="eastAsia" w:ascii="宋体" w:hAnsi="宋体"/>
          <w:b w:val="0"/>
          <w:bCs/>
          <w:color w:val="auto"/>
          <w:sz w:val="24"/>
          <w:highlight w:val="none"/>
          <w:lang w:val="en-US" w:eastAsia="zh-CN"/>
        </w:rPr>
        <w:t xml:space="preserve">联系电话：0523-86870007 </w:t>
      </w:r>
      <w:r>
        <w:rPr>
          <w:rFonts w:hint="eastAsia" w:ascii="宋体" w:hAnsi="宋体"/>
          <w:b w:val="0"/>
          <w:bCs/>
          <w:color w:val="auto"/>
          <w:sz w:val="24"/>
          <w:highlight w:val="none"/>
        </w:rPr>
        <w:t xml:space="preserve"> </w:t>
      </w:r>
      <w:r>
        <w:rPr>
          <w:rFonts w:hint="eastAsia" w:ascii="宋体" w:hAnsi="宋体" w:cs="仿宋_GB2312"/>
          <w:b w:val="0"/>
          <w:bCs/>
          <w:color w:val="auto"/>
          <w:sz w:val="24"/>
          <w:highlight w:val="none"/>
        </w:rPr>
        <w:t xml:space="preserve"> </w:t>
      </w:r>
    </w:p>
    <w:p w14:paraId="73E27CFB">
      <w:pPr>
        <w:widowControl/>
        <w:spacing w:line="360" w:lineRule="auto"/>
        <w:ind w:firstLine="480"/>
        <w:jc w:val="left"/>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3.项目联系方式</w:t>
      </w:r>
      <w:bookmarkEnd w:id="7"/>
      <w:bookmarkEnd w:id="8"/>
    </w:p>
    <w:p w14:paraId="556FB2FB">
      <w:pPr>
        <w:widowControl/>
        <w:spacing w:line="360" w:lineRule="auto"/>
        <w:ind w:firstLine="480"/>
        <w:jc w:val="left"/>
        <w:rPr>
          <w:rFonts w:hint="eastAsia" w:ascii="宋体" w:hAnsi="宋体" w:cs="仿宋_GB2312"/>
          <w:b w:val="0"/>
          <w:bCs/>
          <w:color w:val="auto"/>
          <w:sz w:val="24"/>
          <w:highlight w:val="none"/>
        </w:rPr>
      </w:pPr>
      <w:r>
        <w:rPr>
          <w:rFonts w:hint="eastAsia" w:ascii="宋体" w:hAnsi="宋体" w:cs="仿宋_GB2312"/>
          <w:b w:val="0"/>
          <w:bCs/>
          <w:color w:val="auto"/>
          <w:sz w:val="24"/>
          <w:highlight w:val="none"/>
        </w:rPr>
        <w:t>项目联系人 ：</w:t>
      </w:r>
      <w:r>
        <w:rPr>
          <w:rFonts w:hint="eastAsia" w:ascii="宋体" w:hAnsi="宋体" w:cs="仿宋_GB2312"/>
          <w:b w:val="0"/>
          <w:bCs/>
          <w:color w:val="auto"/>
          <w:sz w:val="24"/>
          <w:highlight w:val="none"/>
          <w:lang w:val="en-US" w:eastAsia="zh-CN"/>
        </w:rPr>
        <w:t>曹先生</w:t>
      </w:r>
      <w:r>
        <w:rPr>
          <w:rFonts w:hint="eastAsia" w:ascii="宋体" w:hAnsi="宋体" w:cs="仿宋_GB2312"/>
          <w:b w:val="0"/>
          <w:bCs/>
          <w:color w:val="auto"/>
          <w:sz w:val="24"/>
          <w:highlight w:val="none"/>
        </w:rPr>
        <w:t xml:space="preserve">    </w:t>
      </w:r>
    </w:p>
    <w:p w14:paraId="47A8B489">
      <w:pPr>
        <w:widowControl/>
        <w:spacing w:line="360" w:lineRule="auto"/>
        <w:ind w:firstLine="480"/>
        <w:jc w:val="left"/>
        <w:rPr>
          <w:rFonts w:ascii="宋体" w:hAnsi="宋体" w:cs="仿宋_GB2312"/>
          <w:b w:val="0"/>
          <w:bCs/>
          <w:color w:val="auto"/>
          <w:sz w:val="30"/>
          <w:szCs w:val="30"/>
          <w:highlight w:val="none"/>
        </w:rPr>
      </w:pPr>
      <w:r>
        <w:rPr>
          <w:rFonts w:hint="eastAsia" w:ascii="宋体" w:hAnsi="宋体" w:cs="仿宋_GB2312"/>
          <w:b w:val="0"/>
          <w:bCs/>
          <w:color w:val="auto"/>
          <w:sz w:val="24"/>
          <w:highlight w:val="none"/>
        </w:rPr>
        <w:t>电　话：</w:t>
      </w:r>
      <w:r>
        <w:rPr>
          <w:rFonts w:hint="eastAsia" w:ascii="宋体" w:hAnsi="宋体"/>
          <w:b w:val="0"/>
          <w:bCs/>
          <w:color w:val="auto"/>
          <w:sz w:val="24"/>
          <w:highlight w:val="none"/>
        </w:rPr>
        <w:t>0523-86870007</w:t>
      </w:r>
    </w:p>
    <w:p w14:paraId="0CEC942D">
      <w:pPr>
        <w:spacing w:line="360" w:lineRule="auto"/>
        <w:jc w:val="center"/>
        <w:rPr>
          <w:rFonts w:hint="eastAsia" w:ascii="宋体" w:hAnsi="宋体"/>
          <w:b w:val="0"/>
          <w:bCs/>
          <w:color w:val="auto"/>
          <w:sz w:val="36"/>
          <w:szCs w:val="36"/>
          <w:highlight w:val="none"/>
        </w:rPr>
      </w:pPr>
    </w:p>
    <w:p w14:paraId="5FB7B208">
      <w:pPr>
        <w:pStyle w:val="219"/>
        <w:ind w:left="0" w:firstLine="0"/>
        <w:rPr>
          <w:rFonts w:hint="eastAsia"/>
          <w:b w:val="0"/>
          <w:bCs/>
          <w:color w:val="auto"/>
          <w:highlight w:val="none"/>
        </w:rPr>
      </w:pPr>
    </w:p>
    <w:p w14:paraId="0C5BE1FF">
      <w:pPr>
        <w:pStyle w:val="219"/>
        <w:ind w:left="420"/>
        <w:rPr>
          <w:rFonts w:hint="eastAsia"/>
          <w:b w:val="0"/>
          <w:bCs/>
          <w:color w:val="auto"/>
          <w:highlight w:val="none"/>
        </w:rPr>
      </w:pPr>
    </w:p>
    <w:p w14:paraId="62CFD531">
      <w:pPr>
        <w:rPr>
          <w:rFonts w:hint="eastAsia" w:ascii="宋体" w:hAnsi="宋体"/>
          <w:b w:val="0"/>
          <w:bCs/>
          <w:color w:val="auto"/>
          <w:sz w:val="36"/>
          <w:szCs w:val="36"/>
          <w:highlight w:val="none"/>
        </w:rPr>
      </w:pPr>
      <w:r>
        <w:rPr>
          <w:rFonts w:hint="eastAsia" w:ascii="宋体" w:hAnsi="宋体"/>
          <w:b w:val="0"/>
          <w:bCs/>
          <w:color w:val="auto"/>
          <w:sz w:val="36"/>
          <w:szCs w:val="36"/>
          <w:highlight w:val="none"/>
        </w:rPr>
        <w:br w:type="page"/>
      </w:r>
    </w:p>
    <w:p w14:paraId="12069724">
      <w:pPr>
        <w:spacing w:line="360" w:lineRule="auto"/>
        <w:jc w:val="center"/>
        <w:rPr>
          <w:rFonts w:hint="eastAsia" w:ascii="宋体" w:hAnsi="宋体"/>
          <w:b w:val="0"/>
          <w:bCs/>
          <w:color w:val="auto"/>
          <w:sz w:val="36"/>
          <w:szCs w:val="36"/>
          <w:highlight w:val="none"/>
        </w:rPr>
      </w:pPr>
      <w:r>
        <w:rPr>
          <w:rFonts w:hint="eastAsia" w:ascii="宋体" w:hAnsi="宋体"/>
          <w:b w:val="0"/>
          <w:bCs/>
          <w:color w:val="auto"/>
          <w:sz w:val="36"/>
          <w:szCs w:val="36"/>
          <w:highlight w:val="none"/>
        </w:rPr>
        <w:t>第二章  供应商须知</w:t>
      </w:r>
      <w:bookmarkStart w:id="9" w:name="_Toc194217867"/>
    </w:p>
    <w:p w14:paraId="2766F53A">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前附表</w:t>
      </w:r>
    </w:p>
    <w:bookmarkEnd w:id="9"/>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647"/>
      </w:tblGrid>
      <w:tr w14:paraId="53FA7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817" w:type="dxa"/>
            <w:noWrap w:val="0"/>
            <w:vAlign w:val="center"/>
          </w:tcPr>
          <w:p w14:paraId="7682C615">
            <w:pPr>
              <w:spacing w:line="360" w:lineRule="auto"/>
              <w:jc w:val="center"/>
              <w:rPr>
                <w:rFonts w:hint="eastAsia" w:ascii="宋体" w:hAnsi="宋体"/>
                <w:b w:val="0"/>
                <w:bCs/>
                <w:color w:val="auto"/>
                <w:sz w:val="24"/>
                <w:highlight w:val="none"/>
              </w:rPr>
            </w:pPr>
            <w:bookmarkStart w:id="10" w:name="_Toc91899903"/>
            <w:r>
              <w:rPr>
                <w:rFonts w:hint="eastAsia" w:ascii="宋体" w:hAnsi="宋体"/>
                <w:b w:val="0"/>
                <w:bCs/>
                <w:color w:val="auto"/>
                <w:sz w:val="24"/>
                <w:highlight w:val="none"/>
              </w:rPr>
              <w:t>序号</w:t>
            </w:r>
          </w:p>
        </w:tc>
        <w:tc>
          <w:tcPr>
            <w:tcW w:w="8647" w:type="dxa"/>
            <w:noWrap w:val="0"/>
            <w:vAlign w:val="center"/>
          </w:tcPr>
          <w:p w14:paraId="03AFBAE8">
            <w:pPr>
              <w:spacing w:line="360" w:lineRule="auto"/>
              <w:ind w:firstLine="480"/>
              <w:jc w:val="center"/>
              <w:rPr>
                <w:rFonts w:hint="eastAsia" w:ascii="宋体" w:hAnsi="宋体"/>
                <w:b w:val="0"/>
                <w:bCs/>
                <w:color w:val="auto"/>
                <w:sz w:val="24"/>
                <w:highlight w:val="none"/>
              </w:rPr>
            </w:pPr>
            <w:r>
              <w:rPr>
                <w:rFonts w:hint="eastAsia" w:ascii="宋体" w:hAnsi="宋体"/>
                <w:b w:val="0"/>
                <w:bCs/>
                <w:color w:val="auto"/>
                <w:sz w:val="24"/>
                <w:highlight w:val="none"/>
              </w:rPr>
              <w:t>内容、要求</w:t>
            </w:r>
          </w:p>
        </w:tc>
      </w:tr>
      <w:tr w14:paraId="71BA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exact"/>
        </w:trPr>
        <w:tc>
          <w:tcPr>
            <w:tcW w:w="817" w:type="dxa"/>
            <w:noWrap w:val="0"/>
            <w:vAlign w:val="center"/>
          </w:tcPr>
          <w:p w14:paraId="54B75DF2">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1</w:t>
            </w:r>
          </w:p>
        </w:tc>
        <w:tc>
          <w:tcPr>
            <w:tcW w:w="8647" w:type="dxa"/>
            <w:noWrap w:val="0"/>
            <w:vAlign w:val="center"/>
          </w:tcPr>
          <w:p w14:paraId="76FAFBDE">
            <w:pPr>
              <w:widowControl/>
              <w:spacing w:line="360" w:lineRule="auto"/>
              <w:jc w:val="left"/>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项目名称：</w:t>
            </w:r>
            <w:r>
              <w:rPr>
                <w:rFonts w:hint="eastAsia" w:ascii="宋体" w:hAnsi="宋体"/>
                <w:b w:val="0"/>
                <w:bCs/>
                <w:color w:val="auto"/>
                <w:sz w:val="24"/>
                <w:highlight w:val="none"/>
                <w:lang w:eastAsia="zh-CN"/>
              </w:rPr>
              <w:t>道路交通安全保障工程</w:t>
            </w:r>
          </w:p>
        </w:tc>
      </w:tr>
      <w:tr w14:paraId="3DD5C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4" w:hRule="exact"/>
        </w:trPr>
        <w:tc>
          <w:tcPr>
            <w:tcW w:w="817" w:type="dxa"/>
            <w:noWrap w:val="0"/>
            <w:vAlign w:val="center"/>
          </w:tcPr>
          <w:p w14:paraId="4F459C3F">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2</w:t>
            </w:r>
          </w:p>
        </w:tc>
        <w:tc>
          <w:tcPr>
            <w:tcW w:w="8647" w:type="dxa"/>
            <w:noWrap w:val="0"/>
            <w:vAlign w:val="center"/>
          </w:tcPr>
          <w:p w14:paraId="2B7CF852">
            <w:pPr>
              <w:spacing w:line="360" w:lineRule="auto"/>
              <w:rPr>
                <w:rFonts w:hint="eastAsia" w:ascii="宋体" w:hAnsi="宋体" w:eastAsia="宋体" w:cs="Times New Roman"/>
                <w:b w:val="0"/>
                <w:bCs/>
                <w:color w:val="auto"/>
                <w:sz w:val="24"/>
                <w:highlight w:val="none"/>
                <w:lang w:eastAsia="zh-CN"/>
              </w:rPr>
            </w:pPr>
            <w:r>
              <w:rPr>
                <w:rFonts w:hint="eastAsia" w:ascii="宋体" w:hAnsi="宋体"/>
                <w:b w:val="0"/>
                <w:bCs/>
                <w:color w:val="auto"/>
                <w:sz w:val="24"/>
                <w:highlight w:val="none"/>
              </w:rPr>
              <w:t>采购服务及要求：</w:t>
            </w:r>
            <w:r>
              <w:rPr>
                <w:rFonts w:hint="eastAsia" w:ascii="宋体" w:hAnsi="宋体" w:eastAsia="宋体" w:cs="Times New Roman"/>
                <w:b w:val="0"/>
                <w:bCs/>
                <w:color w:val="auto"/>
                <w:sz w:val="24"/>
                <w:highlight w:val="none"/>
                <w:lang w:eastAsia="zh-CN"/>
              </w:rPr>
              <w:t>对辖区内信号灯、电子警察、视频监控</w:t>
            </w:r>
            <w:r>
              <w:rPr>
                <w:rFonts w:hint="eastAsia" w:ascii="宋体" w:hAnsi="宋体" w:cs="Times New Roman"/>
                <w:b w:val="0"/>
                <w:bCs/>
                <w:color w:val="auto"/>
                <w:sz w:val="24"/>
                <w:highlight w:val="none"/>
                <w:lang w:eastAsia="zh-CN"/>
              </w:rPr>
              <w:t>等交通安全设施</w:t>
            </w:r>
            <w:r>
              <w:rPr>
                <w:rFonts w:hint="eastAsia" w:ascii="宋体" w:hAnsi="宋体" w:eastAsia="宋体" w:cs="Times New Roman"/>
                <w:b w:val="0"/>
                <w:bCs/>
                <w:color w:val="auto"/>
                <w:sz w:val="24"/>
                <w:highlight w:val="none"/>
                <w:lang w:eastAsia="zh-CN"/>
              </w:rPr>
              <w:t>开展补盲建设工作不少于10处；更新交通标线、交通隔离护栏、信号灯组、交通标牌、减速带、警示桩、交通杆件</w:t>
            </w:r>
            <w:r>
              <w:rPr>
                <w:rFonts w:hint="eastAsia" w:ascii="宋体" w:hAnsi="宋体" w:cs="Times New Roman"/>
                <w:b w:val="0"/>
                <w:bCs/>
                <w:color w:val="auto"/>
                <w:sz w:val="24"/>
                <w:highlight w:val="none"/>
                <w:lang w:eastAsia="zh-CN"/>
              </w:rPr>
              <w:t>等交通安全设施</w:t>
            </w:r>
            <w:r>
              <w:rPr>
                <w:rFonts w:hint="eastAsia" w:ascii="宋体" w:hAnsi="宋体" w:eastAsia="宋体" w:cs="Times New Roman"/>
                <w:b w:val="0"/>
                <w:bCs/>
                <w:color w:val="auto"/>
                <w:sz w:val="24"/>
                <w:highlight w:val="none"/>
                <w:lang w:eastAsia="zh-CN"/>
              </w:rPr>
              <w:t>，</w:t>
            </w:r>
            <w:r>
              <w:rPr>
                <w:rFonts w:hint="eastAsia" w:ascii="宋体" w:hAnsi="宋体" w:eastAsia="宋体" w:cs="Times New Roman"/>
                <w:b w:val="0"/>
                <w:bCs/>
                <w:color w:val="auto"/>
                <w:sz w:val="24"/>
                <w:highlight w:val="none"/>
                <w:lang w:eastAsia="zh-CN"/>
              </w:rPr>
              <w:t>详见第三章采购需求。</w:t>
            </w:r>
          </w:p>
          <w:p w14:paraId="36C17508">
            <w:pPr>
              <w:spacing w:line="360" w:lineRule="auto"/>
              <w:rPr>
                <w:rFonts w:hint="eastAsia" w:ascii="宋体" w:hAnsi="宋体"/>
                <w:b w:val="0"/>
                <w:bCs/>
                <w:color w:val="auto"/>
                <w:sz w:val="24"/>
                <w:highlight w:val="none"/>
              </w:rPr>
            </w:pPr>
          </w:p>
        </w:tc>
      </w:tr>
      <w:tr w14:paraId="6BA8A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817" w:type="dxa"/>
            <w:noWrap w:val="0"/>
            <w:vAlign w:val="center"/>
          </w:tcPr>
          <w:p w14:paraId="6CB86AF7">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3</w:t>
            </w:r>
          </w:p>
        </w:tc>
        <w:tc>
          <w:tcPr>
            <w:tcW w:w="8647" w:type="dxa"/>
            <w:noWrap w:val="0"/>
            <w:vAlign w:val="center"/>
          </w:tcPr>
          <w:p w14:paraId="40D77C99">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磋商报价及费用：（1）本项目磋商应以人民币报价；（2）不论磋商结果如何，供应商均应自行承担所有与磋商有关的全部费用。</w:t>
            </w:r>
          </w:p>
        </w:tc>
      </w:tr>
      <w:tr w14:paraId="12FE9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exact"/>
        </w:trPr>
        <w:tc>
          <w:tcPr>
            <w:tcW w:w="817" w:type="dxa"/>
            <w:noWrap w:val="0"/>
            <w:vAlign w:val="center"/>
          </w:tcPr>
          <w:p w14:paraId="27F10152">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4</w:t>
            </w:r>
          </w:p>
        </w:tc>
        <w:tc>
          <w:tcPr>
            <w:tcW w:w="8647" w:type="dxa"/>
            <w:noWrap w:val="0"/>
            <w:vAlign w:val="center"/>
          </w:tcPr>
          <w:p w14:paraId="661DF8CB">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磋商保证金：无</w:t>
            </w:r>
          </w:p>
        </w:tc>
      </w:tr>
      <w:tr w14:paraId="78E8B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exact"/>
        </w:trPr>
        <w:tc>
          <w:tcPr>
            <w:tcW w:w="817" w:type="dxa"/>
            <w:noWrap w:val="0"/>
            <w:vAlign w:val="center"/>
          </w:tcPr>
          <w:p w14:paraId="08F3F27C">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5</w:t>
            </w:r>
          </w:p>
        </w:tc>
        <w:tc>
          <w:tcPr>
            <w:tcW w:w="8647" w:type="dxa"/>
            <w:noWrap w:val="0"/>
            <w:vAlign w:val="center"/>
          </w:tcPr>
          <w:p w14:paraId="1E522933">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现场踏勘：自行踏勘</w:t>
            </w:r>
          </w:p>
        </w:tc>
      </w:tr>
      <w:tr w14:paraId="50E84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exact"/>
        </w:trPr>
        <w:tc>
          <w:tcPr>
            <w:tcW w:w="817" w:type="dxa"/>
            <w:noWrap w:val="0"/>
            <w:vAlign w:val="center"/>
          </w:tcPr>
          <w:p w14:paraId="1FC26735">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6</w:t>
            </w:r>
          </w:p>
        </w:tc>
        <w:tc>
          <w:tcPr>
            <w:tcW w:w="8647" w:type="dxa"/>
            <w:noWrap w:val="0"/>
            <w:vAlign w:val="center"/>
          </w:tcPr>
          <w:p w14:paraId="051C525B">
            <w:pPr>
              <w:spacing w:line="360" w:lineRule="auto"/>
              <w:rPr>
                <w:rFonts w:ascii="宋体" w:hAnsi="宋体"/>
                <w:b w:val="0"/>
                <w:bCs/>
                <w:color w:val="auto"/>
                <w:sz w:val="24"/>
                <w:highlight w:val="none"/>
              </w:rPr>
            </w:pPr>
            <w:r>
              <w:rPr>
                <w:rFonts w:hint="eastAsia" w:ascii="宋体" w:hAnsi="宋体"/>
                <w:b w:val="0"/>
                <w:bCs/>
                <w:color w:val="auto"/>
                <w:sz w:val="24"/>
                <w:highlight w:val="none"/>
              </w:rPr>
              <w:t>项目地点： 高港区和医药高新区</w:t>
            </w:r>
          </w:p>
        </w:tc>
      </w:tr>
      <w:tr w14:paraId="64794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exact"/>
        </w:trPr>
        <w:tc>
          <w:tcPr>
            <w:tcW w:w="817" w:type="dxa"/>
            <w:noWrap w:val="0"/>
            <w:vAlign w:val="center"/>
          </w:tcPr>
          <w:p w14:paraId="752DC083">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7</w:t>
            </w:r>
          </w:p>
        </w:tc>
        <w:tc>
          <w:tcPr>
            <w:tcW w:w="8647" w:type="dxa"/>
            <w:noWrap w:val="0"/>
            <w:vAlign w:val="center"/>
          </w:tcPr>
          <w:p w14:paraId="7E3D7F75">
            <w:pPr>
              <w:spacing w:line="360" w:lineRule="auto"/>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采</w:t>
            </w:r>
            <w:r>
              <w:rPr>
                <w:rFonts w:hint="eastAsia" w:ascii="宋体" w:hAnsi="宋体" w:eastAsia="宋体" w:cs="Times New Roman"/>
                <w:b w:val="0"/>
                <w:bCs/>
                <w:color w:val="auto"/>
                <w:sz w:val="24"/>
                <w:highlight w:val="none"/>
              </w:rPr>
              <w:t>购预算价：</w:t>
            </w:r>
            <w:r>
              <w:rPr>
                <w:rFonts w:hint="eastAsia" w:ascii="宋体" w:hAnsi="宋体" w:cs="仿宋_GB2312"/>
                <w:b w:val="0"/>
                <w:bCs/>
                <w:color w:val="auto"/>
                <w:sz w:val="24"/>
                <w:highlight w:val="none"/>
                <w:lang w:val="en-US" w:eastAsia="zh-CN"/>
              </w:rPr>
              <w:t>237.034296万</w:t>
            </w:r>
            <w:r>
              <w:rPr>
                <w:rFonts w:hint="eastAsia" w:ascii="宋体" w:hAnsi="宋体" w:cs="仿宋_GB2312"/>
                <w:b w:val="0"/>
                <w:bCs/>
                <w:color w:val="auto"/>
                <w:sz w:val="24"/>
                <w:highlight w:val="none"/>
              </w:rPr>
              <w:t>元</w:t>
            </w:r>
            <w:r>
              <w:rPr>
                <w:rFonts w:hint="eastAsia" w:ascii="宋体" w:hAnsi="宋体" w:eastAsia="宋体" w:cs="Times New Roman"/>
                <w:b w:val="0"/>
                <w:bCs/>
                <w:color w:val="auto"/>
                <w:sz w:val="24"/>
                <w:highlight w:val="none"/>
              </w:rPr>
              <w:t>，最高限价：</w:t>
            </w:r>
            <w:r>
              <w:rPr>
                <w:rFonts w:hint="eastAsia" w:ascii="宋体" w:hAnsi="宋体" w:cs="仿宋_GB2312"/>
                <w:b w:val="0"/>
                <w:bCs/>
                <w:color w:val="auto"/>
                <w:sz w:val="24"/>
                <w:highlight w:val="none"/>
                <w:lang w:val="en-US" w:eastAsia="zh-CN"/>
              </w:rPr>
              <w:t>237.034296万</w:t>
            </w:r>
            <w:r>
              <w:rPr>
                <w:rFonts w:hint="eastAsia" w:ascii="宋体" w:hAnsi="宋体" w:cs="仿宋_GB2312"/>
                <w:b w:val="0"/>
                <w:bCs/>
                <w:color w:val="auto"/>
                <w:sz w:val="24"/>
                <w:highlight w:val="none"/>
              </w:rPr>
              <w:t>元</w:t>
            </w:r>
          </w:p>
        </w:tc>
      </w:tr>
      <w:tr w14:paraId="09DE3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exact"/>
        </w:trPr>
        <w:tc>
          <w:tcPr>
            <w:tcW w:w="817" w:type="dxa"/>
            <w:noWrap w:val="0"/>
            <w:vAlign w:val="center"/>
          </w:tcPr>
          <w:p w14:paraId="0AAE4D4D">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8</w:t>
            </w:r>
          </w:p>
        </w:tc>
        <w:tc>
          <w:tcPr>
            <w:tcW w:w="8647" w:type="dxa"/>
            <w:noWrap w:val="0"/>
            <w:vAlign w:val="center"/>
          </w:tcPr>
          <w:p w14:paraId="688F870D">
            <w:pPr>
              <w:spacing w:line="360" w:lineRule="auto"/>
              <w:rPr>
                <w:rFonts w:hint="eastAsia" w:ascii="宋体" w:hAnsi="宋体"/>
                <w:b w:val="0"/>
                <w:bCs/>
                <w:color w:val="auto"/>
                <w:sz w:val="24"/>
                <w:highlight w:val="none"/>
              </w:rPr>
            </w:pPr>
            <w:r>
              <w:rPr>
                <w:rFonts w:hint="eastAsia" w:ascii="宋体"/>
                <w:b w:val="0"/>
                <w:bCs/>
                <w:color w:val="auto"/>
                <w:sz w:val="24"/>
                <w:highlight w:val="none"/>
              </w:rPr>
              <w:t>合同履行期限：1年</w:t>
            </w:r>
          </w:p>
        </w:tc>
      </w:tr>
      <w:tr w14:paraId="231F2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4" w:hRule="exact"/>
        </w:trPr>
        <w:tc>
          <w:tcPr>
            <w:tcW w:w="817" w:type="dxa"/>
            <w:noWrap w:val="0"/>
            <w:vAlign w:val="center"/>
          </w:tcPr>
          <w:p w14:paraId="27093076">
            <w:pPr>
              <w:spacing w:line="360" w:lineRule="auto"/>
              <w:jc w:val="center"/>
              <w:rPr>
                <w:rFonts w:hint="eastAsia" w:ascii="宋体" w:hAnsi="宋体"/>
                <w:b w:val="0"/>
                <w:bCs/>
                <w:color w:val="auto"/>
                <w:sz w:val="24"/>
                <w:highlight w:val="none"/>
              </w:rPr>
            </w:pPr>
            <w:r>
              <w:rPr>
                <w:rFonts w:hint="eastAsia" w:ascii="宋体" w:hAnsi="宋体"/>
                <w:b w:val="0"/>
                <w:bCs/>
                <w:color w:val="auto"/>
                <w:sz w:val="24"/>
                <w:highlight w:val="none"/>
              </w:rPr>
              <w:t>9</w:t>
            </w:r>
          </w:p>
        </w:tc>
        <w:tc>
          <w:tcPr>
            <w:tcW w:w="8647" w:type="dxa"/>
            <w:noWrap w:val="0"/>
            <w:vAlign w:val="center"/>
          </w:tcPr>
          <w:p w14:paraId="3CB21F47">
            <w:pPr>
              <w:spacing w:line="360" w:lineRule="auto"/>
              <w:rPr>
                <w:rFonts w:ascii="宋体" w:hAnsi="宋体"/>
                <w:b w:val="0"/>
                <w:bCs/>
                <w:color w:val="auto"/>
                <w:sz w:val="24"/>
                <w:szCs w:val="21"/>
                <w:highlight w:val="none"/>
              </w:rPr>
            </w:pPr>
            <w:r>
              <w:rPr>
                <w:rFonts w:hint="eastAsia" w:ascii="宋体" w:hAnsi="宋体"/>
                <w:b w:val="0"/>
                <w:bCs/>
                <w:color w:val="auto"/>
                <w:sz w:val="24"/>
                <w:szCs w:val="21"/>
                <w:highlight w:val="none"/>
              </w:rPr>
              <w:t>质量标准：合格。</w:t>
            </w:r>
          </w:p>
          <w:p w14:paraId="443F709D">
            <w:pPr>
              <w:spacing w:line="360" w:lineRule="auto"/>
              <w:rPr>
                <w:rFonts w:hint="eastAsia" w:ascii="宋体" w:hAnsi="宋体" w:eastAsia="宋体"/>
                <w:b w:val="0"/>
                <w:bCs/>
                <w:color w:val="auto"/>
                <w:sz w:val="24"/>
                <w:highlight w:val="none"/>
                <w:lang w:val="en-US" w:eastAsia="zh-CN"/>
              </w:rPr>
            </w:pPr>
            <w:r>
              <w:rPr>
                <w:rFonts w:hint="eastAsia" w:ascii="宋体" w:hAnsi="宋体" w:cs="宋体"/>
                <w:b w:val="0"/>
                <w:bCs/>
                <w:color w:val="auto"/>
                <w:sz w:val="24"/>
                <w:highlight w:val="none"/>
              </w:rPr>
              <w:t>质保期：2年。</w:t>
            </w:r>
            <w:r>
              <w:rPr>
                <w:rFonts w:hint="eastAsia" w:ascii="宋体" w:hAnsi="宋体"/>
                <w:b w:val="0"/>
                <w:bCs/>
                <w:color w:val="auto"/>
                <w:sz w:val="24"/>
                <w:highlight w:val="none"/>
              </w:rPr>
              <w:t>本项目质量保证期自工程完毕验收合格后，质保期内所有非人为原因造成的维修、更换全部免费，采购人不支付任何费用。如</w:t>
            </w:r>
            <w:r>
              <w:rPr>
                <w:rFonts w:hint="eastAsia" w:ascii="宋体" w:hAnsi="宋体"/>
                <w:b w:val="0"/>
                <w:bCs/>
                <w:color w:val="auto"/>
                <w:sz w:val="24"/>
                <w:highlight w:val="none"/>
                <w:lang w:eastAsia="zh-CN"/>
              </w:rPr>
              <w:t>成交供应商</w:t>
            </w:r>
            <w:r>
              <w:rPr>
                <w:rFonts w:hint="eastAsia" w:ascii="宋体" w:hAnsi="宋体"/>
                <w:b w:val="0"/>
                <w:bCs/>
                <w:color w:val="auto"/>
                <w:sz w:val="24"/>
                <w:highlight w:val="none"/>
              </w:rPr>
              <w:t>不履行质保要求的，采购人有权拒绝其参加本单位的其他项目并上报至泰州市高港区政府采购处</w:t>
            </w:r>
            <w:r>
              <w:rPr>
                <w:rFonts w:hint="eastAsia" w:ascii="宋体" w:hAnsi="宋体"/>
                <w:b w:val="0"/>
                <w:bCs/>
                <w:color w:val="auto"/>
                <w:sz w:val="24"/>
                <w:highlight w:val="none"/>
                <w:lang w:eastAsia="zh-CN"/>
              </w:rPr>
              <w:t>。</w:t>
            </w:r>
          </w:p>
        </w:tc>
      </w:tr>
      <w:tr w14:paraId="536EB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exact"/>
        </w:trPr>
        <w:tc>
          <w:tcPr>
            <w:tcW w:w="817" w:type="dxa"/>
            <w:noWrap w:val="0"/>
            <w:vAlign w:val="center"/>
          </w:tcPr>
          <w:p w14:paraId="4FF60CE4">
            <w:pPr>
              <w:spacing w:line="360" w:lineRule="auto"/>
              <w:jc w:val="center"/>
              <w:rPr>
                <w:rFonts w:ascii="宋体" w:hAnsi="宋体"/>
                <w:b w:val="0"/>
                <w:bCs/>
                <w:color w:val="auto"/>
                <w:sz w:val="24"/>
                <w:highlight w:val="none"/>
              </w:rPr>
            </w:pPr>
            <w:r>
              <w:rPr>
                <w:rFonts w:hint="eastAsia" w:ascii="宋体" w:hAnsi="宋体"/>
                <w:b w:val="0"/>
                <w:bCs/>
                <w:color w:val="auto"/>
                <w:sz w:val="24"/>
                <w:highlight w:val="none"/>
              </w:rPr>
              <w:t>10</w:t>
            </w:r>
          </w:p>
        </w:tc>
        <w:tc>
          <w:tcPr>
            <w:tcW w:w="8647" w:type="dxa"/>
            <w:noWrap w:val="0"/>
            <w:vAlign w:val="center"/>
          </w:tcPr>
          <w:p w14:paraId="249EBC27">
            <w:pPr>
              <w:spacing w:line="360" w:lineRule="auto"/>
              <w:rPr>
                <w:rFonts w:hint="eastAsia" w:ascii="宋体" w:hAnsi="宋体" w:cs="宋体"/>
                <w:b w:val="0"/>
                <w:bCs/>
                <w:color w:val="auto"/>
                <w:sz w:val="24"/>
                <w:highlight w:val="none"/>
              </w:rPr>
            </w:pPr>
            <w:r>
              <w:rPr>
                <w:rFonts w:hint="eastAsia" w:ascii="宋体" w:hAnsi="宋体"/>
                <w:b w:val="0"/>
                <w:bCs/>
                <w:color w:val="auto"/>
                <w:sz w:val="24"/>
                <w:szCs w:val="21"/>
                <w:highlight w:val="none"/>
              </w:rPr>
              <w:t>是否接受联合体：接受</w:t>
            </w:r>
          </w:p>
        </w:tc>
      </w:tr>
      <w:tr w14:paraId="6611D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9" w:hRule="exact"/>
        </w:trPr>
        <w:tc>
          <w:tcPr>
            <w:tcW w:w="817" w:type="dxa"/>
            <w:noWrap w:val="0"/>
            <w:vAlign w:val="center"/>
          </w:tcPr>
          <w:p w14:paraId="3CE173DD">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1</w:t>
            </w:r>
          </w:p>
        </w:tc>
        <w:tc>
          <w:tcPr>
            <w:tcW w:w="8647" w:type="dxa"/>
            <w:noWrap w:val="0"/>
            <w:vAlign w:val="center"/>
          </w:tcPr>
          <w:p w14:paraId="35E05C8A">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履约保证金：</w:t>
            </w:r>
            <w:r>
              <w:rPr>
                <w:rFonts w:hint="eastAsia" w:ascii="宋体" w:hAnsi="宋体" w:cs="宋体"/>
                <w:b w:val="0"/>
                <w:bCs/>
                <w:color w:val="auto"/>
                <w:sz w:val="24"/>
                <w:highlight w:val="none"/>
              </w:rPr>
              <w:t>中标价的10</w:t>
            </w:r>
            <w:r>
              <w:rPr>
                <w:rFonts w:ascii="宋体" w:hAnsi="宋体" w:cs="宋体"/>
                <w:b w:val="0"/>
                <w:bCs/>
                <w:color w:val="auto"/>
                <w:sz w:val="24"/>
                <w:highlight w:val="none"/>
              </w:rPr>
              <w:t>%</w:t>
            </w:r>
          </w:p>
          <w:p w14:paraId="09318CED">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递交时间：成交后签订合同前</w:t>
            </w:r>
          </w:p>
          <w:p w14:paraId="242C6C1F">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履约保证金形式：支票、汇票、本票、履约保函（保险）等法律法规允许的非现金形式，具体与采购人商定。</w:t>
            </w:r>
          </w:p>
          <w:p w14:paraId="7CBD4C25">
            <w:pPr>
              <w:spacing w:line="360" w:lineRule="auto"/>
              <w:rPr>
                <w:rFonts w:hint="eastAsia" w:ascii="宋体" w:hAnsi="宋体" w:eastAsia="宋体"/>
                <w:b w:val="0"/>
                <w:bCs/>
                <w:color w:val="auto"/>
                <w:sz w:val="24"/>
                <w:szCs w:val="21"/>
                <w:highlight w:val="none"/>
                <w:lang w:eastAsia="zh-CN"/>
              </w:rPr>
            </w:pPr>
            <w:r>
              <w:rPr>
                <w:rFonts w:hint="eastAsia" w:ascii="宋体" w:hAnsi="宋体" w:cs="宋体"/>
                <w:b w:val="0"/>
                <w:bCs/>
                <w:color w:val="auto"/>
                <w:sz w:val="24"/>
                <w:highlight w:val="none"/>
              </w:rPr>
              <w:t>递交方式：按</w:t>
            </w:r>
            <w:r>
              <w:rPr>
                <w:rFonts w:hint="eastAsia" w:ascii="宋体" w:hAnsi="宋体" w:cs="宋体"/>
                <w:b w:val="0"/>
                <w:bCs/>
                <w:color w:val="auto"/>
                <w:sz w:val="24"/>
                <w:highlight w:val="none"/>
                <w:lang w:eastAsia="zh-CN"/>
              </w:rPr>
              <w:t>磋商文件</w:t>
            </w:r>
            <w:r>
              <w:rPr>
                <w:rFonts w:hint="eastAsia" w:ascii="宋体" w:hAnsi="宋体" w:cs="宋体"/>
                <w:b w:val="0"/>
                <w:bCs/>
                <w:color w:val="auto"/>
                <w:sz w:val="24"/>
                <w:highlight w:val="none"/>
              </w:rPr>
              <w:t>的要求</w:t>
            </w:r>
            <w:r>
              <w:rPr>
                <w:rFonts w:hint="eastAsia" w:ascii="宋体" w:hAnsi="宋体" w:cs="宋体"/>
                <w:b w:val="0"/>
                <w:bCs/>
                <w:color w:val="auto"/>
                <w:sz w:val="24"/>
                <w:highlight w:val="none"/>
                <w:lang w:val="en-US" w:eastAsia="zh-CN"/>
              </w:rPr>
              <w:t>交</w:t>
            </w:r>
            <w:r>
              <w:rPr>
                <w:rFonts w:hint="eastAsia" w:ascii="宋体" w:hAnsi="宋体" w:cs="宋体"/>
                <w:b w:val="0"/>
                <w:bCs/>
                <w:color w:val="auto"/>
                <w:sz w:val="24"/>
                <w:highlight w:val="none"/>
              </w:rPr>
              <w:t>纳，</w:t>
            </w:r>
            <w:r>
              <w:rPr>
                <w:rFonts w:hint="eastAsia" w:ascii="宋体" w:hAnsi="宋体" w:cs="宋体"/>
                <w:b w:val="0"/>
                <w:bCs/>
                <w:color w:val="auto"/>
                <w:sz w:val="24"/>
                <w:highlight w:val="none"/>
                <w:lang w:eastAsia="zh-CN"/>
              </w:rPr>
              <w:t>合同期满并经采购人验收合格</w:t>
            </w:r>
            <w:r>
              <w:rPr>
                <w:rFonts w:hint="eastAsia" w:ascii="宋体" w:hAnsi="宋体" w:cs="宋体"/>
                <w:b w:val="0"/>
                <w:bCs/>
                <w:color w:val="auto"/>
                <w:sz w:val="24"/>
                <w:highlight w:val="none"/>
              </w:rPr>
              <w:t>后退还</w:t>
            </w:r>
            <w:r>
              <w:rPr>
                <w:rFonts w:hint="eastAsia" w:ascii="宋体" w:hAnsi="宋体" w:cs="宋体"/>
                <w:b w:val="0"/>
                <w:bCs/>
                <w:color w:val="auto"/>
                <w:sz w:val="24"/>
                <w:highlight w:val="none"/>
                <w:lang w:eastAsia="zh-CN"/>
              </w:rPr>
              <w:t>。</w:t>
            </w:r>
          </w:p>
        </w:tc>
      </w:tr>
      <w:tr w14:paraId="14E50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exact"/>
        </w:trPr>
        <w:tc>
          <w:tcPr>
            <w:tcW w:w="817" w:type="dxa"/>
            <w:noWrap w:val="0"/>
            <w:vAlign w:val="center"/>
          </w:tcPr>
          <w:p w14:paraId="04039D76">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2</w:t>
            </w:r>
          </w:p>
        </w:tc>
        <w:tc>
          <w:tcPr>
            <w:tcW w:w="8647" w:type="dxa"/>
            <w:noWrap w:val="0"/>
            <w:vAlign w:val="center"/>
          </w:tcPr>
          <w:p w14:paraId="31863A35">
            <w:pPr>
              <w:spacing w:line="360" w:lineRule="auto"/>
              <w:rPr>
                <w:rFonts w:hint="eastAsia" w:ascii="宋体" w:hAnsi="宋体" w:cs="宋体"/>
                <w:b w:val="0"/>
                <w:bCs/>
                <w:color w:val="auto"/>
                <w:sz w:val="24"/>
                <w:highlight w:val="none"/>
              </w:rPr>
            </w:pPr>
            <w:r>
              <w:rPr>
                <w:rFonts w:hint="eastAsia" w:ascii="宋体" w:hAnsi="宋体"/>
                <w:b w:val="0"/>
                <w:bCs/>
                <w:color w:val="auto"/>
                <w:sz w:val="24"/>
                <w:szCs w:val="21"/>
                <w:highlight w:val="none"/>
              </w:rPr>
              <w:t>签订合同地点：采购人的办公室</w:t>
            </w:r>
          </w:p>
        </w:tc>
      </w:tr>
      <w:tr w14:paraId="1DA4D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exact"/>
        </w:trPr>
        <w:tc>
          <w:tcPr>
            <w:tcW w:w="817" w:type="dxa"/>
            <w:noWrap w:val="0"/>
            <w:vAlign w:val="center"/>
          </w:tcPr>
          <w:p w14:paraId="4E487F73">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3</w:t>
            </w:r>
          </w:p>
        </w:tc>
        <w:tc>
          <w:tcPr>
            <w:tcW w:w="8647" w:type="dxa"/>
            <w:noWrap w:val="0"/>
            <w:vAlign w:val="center"/>
          </w:tcPr>
          <w:p w14:paraId="500C9D73">
            <w:pPr>
              <w:spacing w:line="360" w:lineRule="auto"/>
              <w:rPr>
                <w:rFonts w:hint="eastAsia" w:ascii="宋体" w:hAnsi="宋体"/>
                <w:b w:val="0"/>
                <w:bCs/>
                <w:color w:val="auto"/>
                <w:sz w:val="24"/>
                <w:szCs w:val="21"/>
                <w:highlight w:val="none"/>
              </w:rPr>
            </w:pPr>
            <w:r>
              <w:rPr>
                <w:rFonts w:hint="eastAsia" w:ascii="宋体" w:hAnsi="宋体"/>
                <w:b w:val="0"/>
                <w:bCs/>
                <w:color w:val="auto"/>
                <w:sz w:val="24"/>
                <w:highlight w:val="none"/>
              </w:rPr>
              <w:t>是否允许递交备选投标方案：不允许</w:t>
            </w:r>
          </w:p>
        </w:tc>
      </w:tr>
      <w:tr w14:paraId="6DF7F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1" w:hRule="exact"/>
        </w:trPr>
        <w:tc>
          <w:tcPr>
            <w:tcW w:w="817" w:type="dxa"/>
            <w:noWrap w:val="0"/>
            <w:vAlign w:val="center"/>
          </w:tcPr>
          <w:p w14:paraId="38B0D42F">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4</w:t>
            </w:r>
          </w:p>
        </w:tc>
        <w:tc>
          <w:tcPr>
            <w:tcW w:w="8647" w:type="dxa"/>
            <w:noWrap w:val="0"/>
            <w:vAlign w:val="center"/>
          </w:tcPr>
          <w:p w14:paraId="41B6D228">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本项目通过“苏采云”系统进行电子采购，即供应商响应文件从政府采购客户端工具制作并通过“苏采云”系统提交。</w:t>
            </w:r>
          </w:p>
          <w:p w14:paraId="60FB8A17">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供应商应当通过“苏采云”系统提交数据电文形式的响应文件（即电子投标</w:t>
            </w:r>
            <w:r>
              <w:rPr>
                <w:rFonts w:hint="eastAsia" w:ascii="宋体" w:hAnsi="宋体" w:eastAsia="宋体" w:cs="Times New Roman"/>
                <w:b w:val="0"/>
                <w:bCs/>
                <w:color w:val="auto"/>
                <w:sz w:val="24"/>
                <w:highlight w:val="none"/>
                <w:lang w:val="en-US" w:eastAsia="zh-CN"/>
              </w:rPr>
              <w:t>文件</w:t>
            </w:r>
            <w:r>
              <w:rPr>
                <w:rFonts w:hint="eastAsia" w:ascii="宋体" w:hAnsi="宋体" w:eastAsia="宋体" w:cs="Times New Roman"/>
                <w:b w:val="0"/>
                <w:bCs/>
                <w:color w:val="auto"/>
                <w:sz w:val="24"/>
                <w:highlight w:val="none"/>
              </w:rPr>
              <w:t>）。未进行线上响应文件提交并解密的供应商，响应文件无效。</w:t>
            </w:r>
          </w:p>
          <w:p w14:paraId="5F54E351">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“CA数字证书”的获取：供应商需办理方正CA锁，网址</w:t>
            </w:r>
          </w:p>
          <w:p w14:paraId="49C6639C">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http://www.ccgp-jiangsu.gov.cn/jiangsu/zlxz/ee/ee3a4bc5a3454aa2b0d9312230633ce9.html。</w:t>
            </w:r>
          </w:p>
          <w:p w14:paraId="0D79D638">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使用需要第三方认证的电子签名、数据电文，通过互联网方式提交首次响应文件。即：使用“电子签名认证证书（CA数字证书）”登录“苏采云”系统（网址：http://jszfcg.jsczt.cn/），按照要求通过互联网方式提交首次响应文件。</w:t>
            </w:r>
          </w:p>
          <w:p w14:paraId="55675289">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“苏采云”系统使用要求：</w:t>
            </w:r>
          </w:p>
          <w:p w14:paraId="58D8023F">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使用谷歌浏览器参与不见面开标及</w:t>
            </w:r>
            <w:r>
              <w:rPr>
                <w:rFonts w:hint="eastAsia" w:ascii="宋体" w:hAnsi="宋体" w:eastAsia="宋体" w:cs="Times New Roman"/>
                <w:b w:val="0"/>
                <w:bCs/>
                <w:color w:val="auto"/>
                <w:sz w:val="24"/>
                <w:highlight w:val="none"/>
                <w:lang w:val="en-US" w:eastAsia="zh-CN"/>
              </w:rPr>
              <w:t>磋商</w:t>
            </w:r>
            <w:r>
              <w:rPr>
                <w:rFonts w:hint="eastAsia" w:ascii="宋体" w:hAnsi="宋体" w:eastAsia="宋体" w:cs="Times New Roman"/>
                <w:b w:val="0"/>
                <w:bCs/>
                <w:color w:val="auto"/>
                <w:sz w:val="24"/>
                <w:highlight w:val="none"/>
              </w:rPr>
              <w:t>环节。</w:t>
            </w:r>
          </w:p>
          <w:p w14:paraId="5824F228">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电脑需提前准备好麦克风、音响、摄像头</w:t>
            </w:r>
            <w:r>
              <w:rPr>
                <w:rFonts w:hint="eastAsia" w:ascii="宋体" w:hAnsi="宋体" w:eastAsia="宋体" w:cs="Times New Roman"/>
                <w:b w:val="0"/>
                <w:bCs/>
                <w:color w:val="auto"/>
                <w:sz w:val="24"/>
                <w:highlight w:val="none"/>
                <w:lang w:val="en-US" w:eastAsia="zh-CN"/>
              </w:rPr>
              <w:t>等</w:t>
            </w:r>
            <w:r>
              <w:rPr>
                <w:rFonts w:hint="eastAsia" w:ascii="宋体" w:hAnsi="宋体" w:eastAsia="宋体" w:cs="Times New Roman"/>
                <w:b w:val="0"/>
                <w:bCs/>
                <w:color w:val="auto"/>
                <w:sz w:val="24"/>
                <w:highlight w:val="none"/>
              </w:rPr>
              <w:t>，提前检查保证能够正常使用。</w:t>
            </w:r>
          </w:p>
          <w:p w14:paraId="252FE5CF">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操作系统至少win7，建议使用win10操作系统。</w:t>
            </w:r>
          </w:p>
          <w:p w14:paraId="69C4F4BF">
            <w:pPr>
              <w:spacing w:line="360" w:lineRule="auto"/>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响应文件递交截止时间</w:t>
            </w:r>
            <w:r>
              <w:rPr>
                <w:rFonts w:hint="eastAsia" w:ascii="宋体" w:hAnsi="宋体" w:eastAsia="宋体" w:cs="Times New Roman"/>
                <w:b w:val="0"/>
                <w:bCs/>
                <w:color w:val="auto"/>
                <w:sz w:val="24"/>
                <w:highlight w:val="none"/>
              </w:rPr>
              <w:t>：</w:t>
            </w:r>
            <w:r>
              <w:rPr>
                <w:rFonts w:hint="eastAsia" w:ascii="宋体" w:hAnsi="宋体" w:cs="Times New Roman"/>
                <w:b w:val="0"/>
                <w:bCs/>
                <w:color w:val="auto"/>
                <w:sz w:val="24"/>
                <w:highlight w:val="none"/>
                <w:lang w:eastAsia="zh-CN"/>
              </w:rPr>
              <w:t>2026</w:t>
            </w:r>
            <w:r>
              <w:rPr>
                <w:rFonts w:hint="eastAsia" w:ascii="宋体" w:hAnsi="宋体" w:eastAsia="宋体" w:cs="Times New Roman"/>
                <w:b w:val="0"/>
                <w:bCs/>
                <w:color w:val="auto"/>
                <w:sz w:val="24"/>
                <w:highlight w:val="none"/>
              </w:rPr>
              <w:t>年</w:t>
            </w:r>
            <w:r>
              <w:rPr>
                <w:rFonts w:hint="eastAsia" w:ascii="宋体" w:hAnsi="宋体" w:cs="Times New Roman"/>
                <w:b w:val="0"/>
                <w:bCs/>
                <w:color w:val="auto"/>
                <w:sz w:val="24"/>
                <w:highlight w:val="none"/>
                <w:lang w:val="en-US" w:eastAsia="zh-CN"/>
              </w:rPr>
              <w:t>7</w:t>
            </w:r>
            <w:r>
              <w:rPr>
                <w:rFonts w:hint="eastAsia" w:ascii="宋体" w:hAnsi="宋体" w:eastAsia="宋体" w:cs="Times New Roman"/>
                <w:b w:val="0"/>
                <w:bCs/>
                <w:color w:val="auto"/>
                <w:sz w:val="24"/>
                <w:highlight w:val="none"/>
              </w:rPr>
              <w:t>月</w:t>
            </w:r>
            <w:r>
              <w:rPr>
                <w:rFonts w:hint="eastAsia" w:ascii="宋体" w:hAnsi="宋体" w:cs="Times New Roman"/>
                <w:b w:val="0"/>
                <w:bCs/>
                <w:color w:val="auto"/>
                <w:sz w:val="24"/>
                <w:highlight w:val="none"/>
                <w:lang w:val="en-US" w:eastAsia="zh-CN"/>
              </w:rPr>
              <w:t>27</w:t>
            </w:r>
            <w:r>
              <w:rPr>
                <w:rFonts w:hint="eastAsia" w:ascii="宋体" w:hAnsi="宋体" w:eastAsia="宋体" w:cs="Times New Roman"/>
                <w:b w:val="0"/>
                <w:bCs/>
                <w:color w:val="auto"/>
                <w:sz w:val="24"/>
                <w:highlight w:val="none"/>
              </w:rPr>
              <w:t>日9时</w:t>
            </w:r>
            <w:r>
              <w:rPr>
                <w:rFonts w:hint="eastAsia" w:ascii="宋体" w:hAnsi="宋体" w:cs="Times New Roman"/>
                <w:b w:val="0"/>
                <w:bCs/>
                <w:color w:val="auto"/>
                <w:sz w:val="24"/>
                <w:highlight w:val="none"/>
                <w:lang w:val="en-US" w:eastAsia="zh-CN"/>
              </w:rPr>
              <w:t>30</w:t>
            </w:r>
            <w:r>
              <w:rPr>
                <w:rFonts w:hint="eastAsia" w:ascii="宋体" w:hAnsi="宋体" w:eastAsia="宋体" w:cs="Times New Roman"/>
                <w:b w:val="0"/>
                <w:bCs/>
                <w:color w:val="auto"/>
                <w:sz w:val="24"/>
                <w:highlight w:val="none"/>
              </w:rPr>
              <w:t>分前；</w:t>
            </w:r>
            <w:r>
              <w:rPr>
                <w:rFonts w:hint="eastAsia" w:ascii="宋体" w:hAnsi="宋体" w:eastAsia="宋体" w:cs="Times New Roman"/>
                <w:b w:val="0"/>
                <w:bCs/>
                <w:color w:val="auto"/>
                <w:sz w:val="24"/>
                <w:highlight w:val="none"/>
              </w:rPr>
              <w:t>在截止时间后提交的响应文件为无效文件，将被拒收。</w:t>
            </w:r>
          </w:p>
          <w:p w14:paraId="03046ED2">
            <w:pPr>
              <w:spacing w:line="360" w:lineRule="auto"/>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地点：“苏采云”系统（网址：http://jszfcg.jsczt.cn/）开标大厅，点击“苏采云”进入系统“开标大厅”。</w:t>
            </w:r>
          </w:p>
        </w:tc>
      </w:tr>
      <w:tr w14:paraId="2AA2E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3" w:hRule="exact"/>
        </w:trPr>
        <w:tc>
          <w:tcPr>
            <w:tcW w:w="817" w:type="dxa"/>
            <w:noWrap w:val="0"/>
            <w:vAlign w:val="center"/>
          </w:tcPr>
          <w:p w14:paraId="739217B2">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5</w:t>
            </w:r>
          </w:p>
        </w:tc>
        <w:tc>
          <w:tcPr>
            <w:tcW w:w="8647" w:type="dxa"/>
            <w:noWrap w:val="0"/>
            <w:vAlign w:val="center"/>
          </w:tcPr>
          <w:p w14:paraId="01BBD011">
            <w:pPr>
              <w:spacing w:line="360" w:lineRule="auto"/>
              <w:rPr>
                <w:rFonts w:hint="eastAsia" w:ascii="宋体" w:hAnsi="宋体"/>
                <w:b w:val="0"/>
                <w:bCs/>
                <w:color w:val="auto"/>
                <w:sz w:val="24"/>
                <w:szCs w:val="21"/>
                <w:highlight w:val="none"/>
              </w:rPr>
            </w:pPr>
            <w:r>
              <w:rPr>
                <w:rFonts w:hint="eastAsia" w:ascii="宋体" w:hAnsi="宋体"/>
                <w:b w:val="0"/>
                <w:bCs/>
                <w:color w:val="auto"/>
                <w:sz w:val="24"/>
                <w:szCs w:val="21"/>
                <w:highlight w:val="none"/>
              </w:rPr>
              <w:t>响应文件接收截止时间</w:t>
            </w:r>
            <w:r>
              <w:rPr>
                <w:rFonts w:hint="eastAsia" w:ascii="宋体" w:hAnsi="宋体"/>
                <w:b w:val="0"/>
                <w:bCs/>
                <w:color w:val="auto"/>
                <w:sz w:val="24"/>
                <w:szCs w:val="21"/>
                <w:highlight w:val="none"/>
              </w:rPr>
              <w:t>：</w:t>
            </w:r>
            <w:r>
              <w:rPr>
                <w:rFonts w:hint="eastAsia" w:ascii="宋体" w:hAnsi="宋体" w:cs="Times New Roman"/>
                <w:b w:val="0"/>
                <w:bCs/>
                <w:color w:val="auto"/>
                <w:sz w:val="24"/>
                <w:szCs w:val="21"/>
                <w:highlight w:val="none"/>
                <w:lang w:eastAsia="zh-CN"/>
              </w:rPr>
              <w:t>2026</w:t>
            </w:r>
            <w:r>
              <w:rPr>
                <w:rFonts w:hint="eastAsia" w:ascii="宋体" w:hAnsi="宋体" w:eastAsia="宋体" w:cs="Times New Roman"/>
                <w:b w:val="0"/>
                <w:bCs/>
                <w:color w:val="auto"/>
                <w:sz w:val="24"/>
                <w:szCs w:val="21"/>
                <w:highlight w:val="none"/>
              </w:rPr>
              <w:t>年</w:t>
            </w:r>
            <w:r>
              <w:rPr>
                <w:rFonts w:hint="eastAsia" w:ascii="宋体" w:hAnsi="宋体" w:cs="Times New Roman"/>
                <w:b w:val="0"/>
                <w:bCs/>
                <w:color w:val="auto"/>
                <w:sz w:val="24"/>
                <w:szCs w:val="21"/>
                <w:highlight w:val="none"/>
                <w:lang w:val="en-US" w:eastAsia="zh-CN"/>
              </w:rPr>
              <w:t>7</w:t>
            </w:r>
            <w:r>
              <w:rPr>
                <w:rFonts w:hint="eastAsia" w:ascii="宋体" w:hAnsi="宋体" w:eastAsia="宋体" w:cs="Times New Roman"/>
                <w:b w:val="0"/>
                <w:bCs/>
                <w:color w:val="auto"/>
                <w:sz w:val="24"/>
                <w:szCs w:val="21"/>
                <w:highlight w:val="none"/>
              </w:rPr>
              <w:t>月</w:t>
            </w:r>
            <w:r>
              <w:rPr>
                <w:rFonts w:hint="eastAsia" w:ascii="宋体" w:hAnsi="宋体" w:cs="Times New Roman"/>
                <w:b w:val="0"/>
                <w:bCs/>
                <w:color w:val="auto"/>
                <w:sz w:val="24"/>
                <w:szCs w:val="21"/>
                <w:highlight w:val="none"/>
                <w:lang w:val="en-US" w:eastAsia="zh-CN"/>
              </w:rPr>
              <w:t>27</w:t>
            </w:r>
            <w:r>
              <w:rPr>
                <w:rFonts w:hint="eastAsia" w:ascii="宋体" w:hAnsi="宋体" w:eastAsia="宋体" w:cs="Times New Roman"/>
                <w:b w:val="0"/>
                <w:bCs/>
                <w:color w:val="auto"/>
                <w:sz w:val="24"/>
                <w:szCs w:val="21"/>
                <w:highlight w:val="none"/>
              </w:rPr>
              <w:t>日9时</w:t>
            </w:r>
            <w:r>
              <w:rPr>
                <w:rFonts w:hint="eastAsia" w:ascii="宋体" w:hAnsi="宋体" w:cs="Times New Roman"/>
                <w:b w:val="0"/>
                <w:bCs/>
                <w:color w:val="auto"/>
                <w:sz w:val="24"/>
                <w:szCs w:val="21"/>
                <w:highlight w:val="none"/>
                <w:lang w:val="en-US" w:eastAsia="zh-CN"/>
              </w:rPr>
              <w:t>30</w:t>
            </w:r>
            <w:r>
              <w:rPr>
                <w:rFonts w:hint="eastAsia" w:ascii="宋体" w:hAnsi="宋体"/>
                <w:b w:val="0"/>
                <w:bCs/>
                <w:color w:val="auto"/>
                <w:sz w:val="24"/>
                <w:szCs w:val="21"/>
                <w:highlight w:val="none"/>
              </w:rPr>
              <w:t>分</w:t>
            </w:r>
          </w:p>
          <w:p w14:paraId="0172AA8D">
            <w:pPr>
              <w:spacing w:line="360" w:lineRule="auto"/>
              <w:rPr>
                <w:rFonts w:hint="eastAsia" w:ascii="宋体" w:hAnsi="宋体"/>
                <w:b w:val="0"/>
                <w:bCs/>
                <w:color w:val="auto"/>
                <w:sz w:val="24"/>
                <w:highlight w:val="none"/>
              </w:rPr>
            </w:pPr>
            <w:r>
              <w:rPr>
                <w:rFonts w:hint="eastAsia" w:ascii="宋体" w:hAnsi="宋体"/>
                <w:b w:val="0"/>
                <w:bCs/>
                <w:color w:val="auto"/>
                <w:sz w:val="24"/>
                <w:szCs w:val="21"/>
                <w:highlight w:val="none"/>
              </w:rPr>
              <w:t>响应文件接收地点：江苏</w:t>
            </w:r>
            <w:r>
              <w:rPr>
                <w:rFonts w:hint="eastAsia" w:ascii="宋体" w:hAnsi="宋体"/>
                <w:b w:val="0"/>
                <w:bCs/>
                <w:color w:val="auto"/>
                <w:sz w:val="24"/>
                <w:szCs w:val="21"/>
                <w:highlight w:val="none"/>
                <w:lang w:val="en-US" w:eastAsia="zh-CN"/>
              </w:rPr>
              <w:t>省</w:t>
            </w:r>
            <w:r>
              <w:rPr>
                <w:rFonts w:hint="eastAsia" w:ascii="宋体" w:hAnsi="宋体"/>
                <w:b w:val="0"/>
                <w:bCs/>
                <w:color w:val="auto"/>
                <w:sz w:val="24"/>
                <w:szCs w:val="21"/>
                <w:highlight w:val="none"/>
              </w:rPr>
              <w:t>政府采购“苏采云”系统不见面开标大厅</w:t>
            </w:r>
          </w:p>
        </w:tc>
      </w:tr>
      <w:tr w14:paraId="4E2F0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0" w:hRule="exact"/>
        </w:trPr>
        <w:tc>
          <w:tcPr>
            <w:tcW w:w="817" w:type="dxa"/>
            <w:noWrap w:val="0"/>
            <w:vAlign w:val="center"/>
          </w:tcPr>
          <w:p w14:paraId="4BC342DC">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6</w:t>
            </w:r>
          </w:p>
        </w:tc>
        <w:tc>
          <w:tcPr>
            <w:tcW w:w="8647" w:type="dxa"/>
            <w:noWrap w:val="0"/>
            <w:vAlign w:val="center"/>
          </w:tcPr>
          <w:p w14:paraId="5D03D89F">
            <w:pPr>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合同价格形式：固定单价合同，供应商应充分考虑本项目合同实施期间可能发生的费用，并承担由此而带来的风险。</w:t>
            </w:r>
          </w:p>
          <w:p w14:paraId="45B4C745">
            <w:pPr>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付款方式：</w:t>
            </w:r>
            <w:r>
              <w:rPr>
                <w:rFonts w:hint="eastAsia" w:ascii="宋体" w:hAnsi="宋体"/>
                <w:b/>
                <w:bCs w:val="0"/>
                <w:color w:val="auto"/>
                <w:sz w:val="24"/>
                <w:highlight w:val="none"/>
              </w:rPr>
              <w:t>合同签订，施工单位进场施工后支付合同价（扣除暂列金额）的 10%，</w:t>
            </w:r>
            <w:r>
              <w:rPr>
                <w:rFonts w:hint="eastAsia" w:ascii="宋体" w:hAnsi="宋体"/>
                <w:b/>
                <w:bCs w:val="0"/>
                <w:color w:val="auto"/>
                <w:sz w:val="24"/>
                <w:highlight w:val="none"/>
                <w:lang w:val="en-US" w:eastAsia="zh-CN"/>
              </w:rPr>
              <w:t>2027年春节前支付本年度经审核的合格工程量价款的70%，</w:t>
            </w:r>
            <w:r>
              <w:rPr>
                <w:rFonts w:hint="eastAsia" w:ascii="宋体" w:hAnsi="宋体"/>
                <w:b/>
                <w:bCs w:val="0"/>
                <w:color w:val="auto"/>
                <w:sz w:val="24"/>
                <w:highlight w:val="none"/>
              </w:rPr>
              <w:t>工程竣工验收合格后付至合同额(扣除暂列金额)的80%，工程结算后付至经双方确认结算价的97%，余款3%质保期满后无质量问题一次性无息付清。</w:t>
            </w:r>
            <w:r>
              <w:rPr>
                <w:rFonts w:hint="eastAsia" w:ascii="宋体" w:hAnsi="宋体"/>
                <w:b/>
                <w:bCs w:val="0"/>
                <w:color w:val="auto"/>
                <w:sz w:val="24"/>
                <w:highlight w:val="none"/>
              </w:rPr>
              <w:t>招标人每次支付工程款时，中标人须提供增值税专用发票。(每次支付工程款都包含招标人已支付的农民工工资，为保障农民工工资按时足额支付，本工程人工费由招标人按月拨付至中标人农民工工资专用账户。每月10日前中标人须将上月已完工程的人工费报招标人审核，每次支付工程款中所包含农民工工资不足以支付已完工程的人工费时，招标人在当月的月底前付清上个月的人工费，且最终支付的人工费总额不得超过合同范围内所有工作中所含人工费总额，同时已拨付的人工费用在应付工程款中扣减。此工程所涉及款项皆不计取利息。)</w:t>
            </w:r>
          </w:p>
        </w:tc>
      </w:tr>
      <w:tr w14:paraId="2FE3F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9" w:hRule="atLeast"/>
        </w:trPr>
        <w:tc>
          <w:tcPr>
            <w:tcW w:w="817" w:type="dxa"/>
            <w:noWrap w:val="0"/>
            <w:vAlign w:val="center"/>
          </w:tcPr>
          <w:p w14:paraId="5A94AA91">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7</w:t>
            </w:r>
          </w:p>
        </w:tc>
        <w:tc>
          <w:tcPr>
            <w:tcW w:w="8647" w:type="dxa"/>
            <w:noWrap w:val="0"/>
            <w:vAlign w:val="center"/>
          </w:tcPr>
          <w:p w14:paraId="222C6960">
            <w:pP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通过“苏采云”系统提交政府采购客户端工具导出加密的响应文件（后缀名为zip）。响应文件不得超过150M！</w:t>
            </w:r>
          </w:p>
          <w:p w14:paraId="05349353">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第二次报价将在磋商现场进行，响应文件提交时只需填写磋商报价表（首次）。在二次报价环节，代理机构在苏采云系统发送二次报价通知后，所有的响应供应商须在30分钟内填写完成二次报价，并按苏采云系统要求提交二次报价表。</w:t>
            </w:r>
          </w:p>
          <w:p w14:paraId="447FF8E4">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供应商无需编制最终报价清单，最终报价清单与第一次报价下浮比率同比下浮到各个子目形成综合单价，作为最终报价依据，其中不可竞争费不参与下浮。</w:t>
            </w:r>
          </w:p>
          <w:p w14:paraId="301011FC">
            <w:pPr>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4、</w:t>
            </w:r>
            <w:r>
              <w:rPr>
                <w:rFonts w:hint="eastAsia" w:ascii="宋体" w:hAnsi="宋体" w:eastAsia="宋体" w:cs="Times New Roman"/>
                <w:b w:val="0"/>
                <w:bCs/>
                <w:color w:val="auto"/>
                <w:sz w:val="24"/>
                <w:highlight w:val="none"/>
              </w:rPr>
              <w:t>磋商小组所有成员集中与单一供应商分别进行磋商。供应商在项目评审全过程中应保持通讯畅通，并安排专人与采购人及磋商小组联系。</w:t>
            </w:r>
          </w:p>
        </w:tc>
      </w:tr>
      <w:tr w14:paraId="04346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exact"/>
        </w:trPr>
        <w:tc>
          <w:tcPr>
            <w:tcW w:w="817" w:type="dxa"/>
            <w:noWrap w:val="0"/>
            <w:vAlign w:val="center"/>
          </w:tcPr>
          <w:p w14:paraId="266173FE">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8</w:t>
            </w:r>
          </w:p>
        </w:tc>
        <w:tc>
          <w:tcPr>
            <w:tcW w:w="8647" w:type="dxa"/>
            <w:noWrap w:val="0"/>
            <w:vAlign w:val="center"/>
          </w:tcPr>
          <w:p w14:paraId="66769C0B">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评审办法及标准：（详见本文件第四章）</w:t>
            </w:r>
          </w:p>
        </w:tc>
      </w:tr>
      <w:tr w14:paraId="7AC0E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exact"/>
        </w:trPr>
        <w:tc>
          <w:tcPr>
            <w:tcW w:w="817" w:type="dxa"/>
            <w:noWrap w:val="0"/>
            <w:vAlign w:val="center"/>
          </w:tcPr>
          <w:p w14:paraId="7F4551E9">
            <w:pPr>
              <w:spacing w:line="360" w:lineRule="auto"/>
              <w:jc w:val="center"/>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19</w:t>
            </w:r>
          </w:p>
        </w:tc>
        <w:tc>
          <w:tcPr>
            <w:tcW w:w="8647" w:type="dxa"/>
            <w:noWrap w:val="0"/>
            <w:vAlign w:val="center"/>
          </w:tcPr>
          <w:p w14:paraId="2D471E21">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磋商结果公告：竞争性磋商结果公告于江苏省政府采购网</w:t>
            </w:r>
            <w:r>
              <w:rPr>
                <w:rFonts w:hint="eastAsia" w:ascii="宋体"/>
                <w:b w:val="0"/>
                <w:bCs/>
                <w:color w:val="auto"/>
                <w:sz w:val="24"/>
                <w:highlight w:val="none"/>
              </w:rPr>
              <w:t>站</w:t>
            </w:r>
          </w:p>
        </w:tc>
      </w:tr>
      <w:tr w14:paraId="5BE01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exact"/>
        </w:trPr>
        <w:tc>
          <w:tcPr>
            <w:tcW w:w="817" w:type="dxa"/>
            <w:noWrap w:val="0"/>
            <w:vAlign w:val="center"/>
          </w:tcPr>
          <w:p w14:paraId="2CC7A1DD">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2</w:t>
            </w:r>
            <w:r>
              <w:rPr>
                <w:rFonts w:hint="eastAsia" w:ascii="宋体" w:hAnsi="宋体"/>
                <w:b w:val="0"/>
                <w:bCs/>
                <w:color w:val="auto"/>
                <w:sz w:val="24"/>
                <w:highlight w:val="none"/>
                <w:lang w:val="en-US" w:eastAsia="zh-CN"/>
              </w:rPr>
              <w:t>0</w:t>
            </w:r>
          </w:p>
        </w:tc>
        <w:tc>
          <w:tcPr>
            <w:tcW w:w="8647" w:type="dxa"/>
            <w:noWrap w:val="0"/>
            <w:vAlign w:val="center"/>
          </w:tcPr>
          <w:p w14:paraId="44D46F66">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响应文件有效期：90天</w:t>
            </w:r>
          </w:p>
        </w:tc>
      </w:tr>
      <w:tr w14:paraId="1B761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exact"/>
        </w:trPr>
        <w:tc>
          <w:tcPr>
            <w:tcW w:w="817" w:type="dxa"/>
            <w:noWrap w:val="0"/>
            <w:vAlign w:val="center"/>
          </w:tcPr>
          <w:p w14:paraId="7FCD4CC8">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2</w:t>
            </w:r>
            <w:r>
              <w:rPr>
                <w:rFonts w:hint="eastAsia" w:ascii="宋体" w:hAnsi="宋体"/>
                <w:b w:val="0"/>
                <w:bCs/>
                <w:color w:val="auto"/>
                <w:sz w:val="24"/>
                <w:highlight w:val="none"/>
                <w:lang w:val="en-US" w:eastAsia="zh-CN"/>
              </w:rPr>
              <w:t>1</w:t>
            </w:r>
          </w:p>
        </w:tc>
        <w:tc>
          <w:tcPr>
            <w:tcW w:w="8647" w:type="dxa"/>
            <w:noWrap w:val="0"/>
            <w:vAlign w:val="center"/>
          </w:tcPr>
          <w:p w14:paraId="1807FBDF">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解释：本文件的解释权属于采购人（或代理机构）</w:t>
            </w:r>
          </w:p>
        </w:tc>
      </w:tr>
      <w:tr w14:paraId="35EAF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2" w:hRule="exact"/>
        </w:trPr>
        <w:tc>
          <w:tcPr>
            <w:tcW w:w="817" w:type="dxa"/>
            <w:noWrap w:val="0"/>
            <w:vAlign w:val="center"/>
          </w:tcPr>
          <w:p w14:paraId="41140C2F">
            <w:pPr>
              <w:spacing w:line="360" w:lineRule="auto"/>
              <w:jc w:val="center"/>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2</w:t>
            </w:r>
            <w:r>
              <w:rPr>
                <w:rFonts w:hint="eastAsia" w:ascii="宋体" w:hAnsi="宋体"/>
                <w:b w:val="0"/>
                <w:bCs/>
                <w:color w:val="auto"/>
                <w:sz w:val="24"/>
                <w:highlight w:val="none"/>
                <w:lang w:val="en-US" w:eastAsia="zh-CN"/>
              </w:rPr>
              <w:t>2</w:t>
            </w:r>
          </w:p>
        </w:tc>
        <w:tc>
          <w:tcPr>
            <w:tcW w:w="8647" w:type="dxa"/>
            <w:noWrap w:val="0"/>
            <w:vAlign w:val="center"/>
          </w:tcPr>
          <w:p w14:paraId="75B65C82">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采购标的所属行业：参照《关于印发中小企业划型标准规定的通知》（工信部联企业〔2011〕300号）文件，本项目采购标的所属行业为</w:t>
            </w:r>
            <w:r>
              <w:rPr>
                <w:rFonts w:hint="eastAsia" w:ascii="宋体" w:hAnsi="宋体"/>
                <w:b w:val="0"/>
                <w:bCs/>
                <w:color w:val="auto"/>
                <w:sz w:val="24"/>
                <w:highlight w:val="none"/>
                <w:u w:val="single"/>
              </w:rPr>
              <w:t xml:space="preserve">建筑业 </w:t>
            </w:r>
            <w:r>
              <w:rPr>
                <w:rFonts w:hint="eastAsia" w:ascii="宋体" w:hAnsi="宋体"/>
                <w:b w:val="0"/>
                <w:bCs/>
                <w:color w:val="auto"/>
                <w:sz w:val="24"/>
                <w:highlight w:val="none"/>
              </w:rPr>
              <w:t>。</w:t>
            </w:r>
          </w:p>
        </w:tc>
      </w:tr>
      <w:tr w14:paraId="09995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46" w:hRule="exact"/>
        </w:trPr>
        <w:tc>
          <w:tcPr>
            <w:tcW w:w="817" w:type="dxa"/>
            <w:noWrap w:val="0"/>
            <w:vAlign w:val="center"/>
          </w:tcPr>
          <w:p w14:paraId="6DC2E2C1">
            <w:pPr>
              <w:spacing w:line="360" w:lineRule="auto"/>
              <w:jc w:val="center"/>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23</w:t>
            </w:r>
          </w:p>
        </w:tc>
        <w:tc>
          <w:tcPr>
            <w:tcW w:w="8647" w:type="dxa"/>
            <w:noWrap w:val="0"/>
            <w:vAlign w:val="center"/>
          </w:tcPr>
          <w:p w14:paraId="72CDB30E">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政府采购政策</w:t>
            </w:r>
          </w:p>
          <w:p w14:paraId="6ED4D027">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小型、微型企业，则需根据《中小企业划型标准规定》（工信部联企业〔2011〕300号）提交《中小企业声明函》并加盖公章。</w:t>
            </w:r>
          </w:p>
          <w:p w14:paraId="0169757F">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p>
          <w:p w14:paraId="59359EE3">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p>
          <w:p w14:paraId="58F6EEEA">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p>
          <w:p w14:paraId="5AE5135C">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5.根据《商品包装政府采购需求标准（试行）》《快递包装政府采购需求标准（试行）》的通知（财办库[2020]123号）要求，商品使用的塑料、纸质、木材等包装需达到环保要求。</w:t>
            </w:r>
          </w:p>
          <w:p w14:paraId="2A1BD658">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6、若供应商提供的《中小企业声明函》《残疾人福利性单位声明函》及监狱企业认定证明等材料为虚假材料，按《政府采购法》相关规定处理并报请政府采购监管部门给予行政处罚。</w:t>
            </w:r>
          </w:p>
          <w:p w14:paraId="4BEF3235">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7、专门面向中小企业采购的项目，小微企业不再享受价格扣除优惠政策。</w:t>
            </w:r>
          </w:p>
          <w:p w14:paraId="218D9876">
            <w:pPr>
              <w:spacing w:line="360" w:lineRule="auto"/>
              <w:jc w:val="left"/>
              <w:rPr>
                <w:rFonts w:hint="eastAsia" w:ascii="宋体" w:hAnsi="宋体"/>
                <w:b w:val="0"/>
                <w:bCs/>
                <w:color w:val="auto"/>
                <w:sz w:val="24"/>
                <w:highlight w:val="none"/>
              </w:rPr>
            </w:pPr>
            <w:r>
              <w:rPr>
                <w:rFonts w:hint="eastAsia" w:ascii="宋体" w:hAnsi="宋体"/>
                <w:b w:val="0"/>
                <w:bCs/>
                <w:color w:val="auto"/>
                <w:sz w:val="24"/>
                <w:highlight w:val="none"/>
              </w:rPr>
              <w:t>8、未按要求提供相关材料的，不享受相关政策。</w:t>
            </w:r>
          </w:p>
        </w:tc>
      </w:tr>
    </w:tbl>
    <w:p w14:paraId="5C276662">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一、总则</w:t>
      </w:r>
    </w:p>
    <w:p w14:paraId="28180CEF">
      <w:pPr>
        <w:pStyle w:val="227"/>
        <w:spacing w:line="360" w:lineRule="auto"/>
        <w:ind w:firstLine="480"/>
        <w:rPr>
          <w:rFonts w:hint="eastAsia" w:hAnsi="宋体"/>
          <w:b w:val="0"/>
          <w:bCs/>
          <w:color w:val="auto"/>
          <w:sz w:val="24"/>
          <w:highlight w:val="none"/>
        </w:rPr>
      </w:pPr>
      <w:bookmarkStart w:id="11" w:name="_Toc177824872"/>
      <w:bookmarkStart w:id="12" w:name="_Toc177870537"/>
      <w:bookmarkStart w:id="13" w:name="_Toc177825120"/>
      <w:bookmarkStart w:id="14" w:name="_Toc177824939"/>
      <w:r>
        <w:rPr>
          <w:rFonts w:hint="eastAsia" w:hAnsi="宋体"/>
          <w:b w:val="0"/>
          <w:bCs/>
          <w:color w:val="auto"/>
          <w:sz w:val="24"/>
          <w:highlight w:val="none"/>
        </w:rPr>
        <w:t>（一）适用范围</w:t>
      </w:r>
      <w:bookmarkEnd w:id="11"/>
      <w:bookmarkEnd w:id="12"/>
      <w:bookmarkEnd w:id="13"/>
      <w:bookmarkEnd w:id="14"/>
    </w:p>
    <w:p w14:paraId="4AA62ECE">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本竞争性磋商文件适用于本采购项目的磋商、评审、确定供应商、验收、合同履约、付款等（法律、法规另有规定的，从其规定）。</w:t>
      </w:r>
    </w:p>
    <w:p w14:paraId="2A016397">
      <w:pPr>
        <w:pStyle w:val="227"/>
        <w:spacing w:line="360" w:lineRule="auto"/>
        <w:ind w:firstLine="480"/>
        <w:rPr>
          <w:rFonts w:hAnsi="宋体"/>
          <w:b w:val="0"/>
          <w:bCs/>
          <w:color w:val="auto"/>
          <w:sz w:val="24"/>
          <w:highlight w:val="none"/>
        </w:rPr>
      </w:pPr>
      <w:bookmarkStart w:id="15" w:name="_Toc177870538"/>
      <w:bookmarkStart w:id="16" w:name="_Toc177824940"/>
      <w:bookmarkStart w:id="17" w:name="_Toc177824873"/>
      <w:bookmarkStart w:id="18" w:name="_Toc177825121"/>
      <w:r>
        <w:rPr>
          <w:rFonts w:hint="eastAsia" w:hAnsi="宋体"/>
          <w:b w:val="0"/>
          <w:bCs/>
          <w:color w:val="auto"/>
          <w:sz w:val="24"/>
          <w:highlight w:val="none"/>
        </w:rPr>
        <w:t>（二）定义</w:t>
      </w:r>
      <w:bookmarkEnd w:id="15"/>
      <w:bookmarkEnd w:id="16"/>
      <w:bookmarkEnd w:id="17"/>
      <w:bookmarkEnd w:id="18"/>
    </w:p>
    <w:p w14:paraId="04C62F8A">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1、“供应商”、“响应人”是指参加项目竞争，并符合磋商文件规定资格条件的法人、其他组织或者自然人。</w:t>
      </w:r>
    </w:p>
    <w:p w14:paraId="41D8B410">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2、“法定代表人”是指响应人的营业执照或相关部门的登记证明文件中的“法定代表人”或“负责人”。</w:t>
      </w:r>
    </w:p>
    <w:p w14:paraId="512A58F1">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3、“用户或使用单位”是指使用货物、服务的单位。</w:t>
      </w:r>
    </w:p>
    <w:p w14:paraId="53FE8BE1">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4、“★”是指实质性要求条款。</w:t>
      </w:r>
    </w:p>
    <w:p w14:paraId="4A36EF5A">
      <w:pPr>
        <w:pStyle w:val="227"/>
        <w:spacing w:line="360" w:lineRule="auto"/>
        <w:ind w:firstLine="480"/>
        <w:rPr>
          <w:rFonts w:hint="eastAsia" w:hAnsi="宋体"/>
          <w:b w:val="0"/>
          <w:bCs/>
          <w:color w:val="auto"/>
          <w:sz w:val="24"/>
          <w:highlight w:val="none"/>
        </w:rPr>
      </w:pPr>
      <w:bookmarkStart w:id="19" w:name="_Toc177870539"/>
      <w:r>
        <w:rPr>
          <w:rFonts w:hint="eastAsia" w:hAnsi="宋体"/>
          <w:b w:val="0"/>
          <w:bCs/>
          <w:color w:val="auto"/>
          <w:sz w:val="24"/>
          <w:highlight w:val="none"/>
        </w:rPr>
        <w:t>（三）采购方式</w:t>
      </w:r>
      <w:bookmarkEnd w:id="19"/>
    </w:p>
    <w:p w14:paraId="63DB9A12">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本项目采用竞争性磋商方式进行。</w:t>
      </w:r>
    </w:p>
    <w:p w14:paraId="3669309F">
      <w:pPr>
        <w:pStyle w:val="227"/>
        <w:spacing w:line="360" w:lineRule="auto"/>
        <w:ind w:firstLine="480"/>
        <w:rPr>
          <w:rFonts w:hint="eastAsia" w:hAnsi="宋体"/>
          <w:b w:val="0"/>
          <w:bCs/>
          <w:color w:val="auto"/>
          <w:sz w:val="24"/>
          <w:highlight w:val="none"/>
        </w:rPr>
      </w:pPr>
      <w:bookmarkStart w:id="20" w:name="_Toc177825123"/>
      <w:bookmarkStart w:id="21" w:name="_Toc177824942"/>
      <w:bookmarkStart w:id="22" w:name="_Toc177824875"/>
      <w:bookmarkStart w:id="23" w:name="_Toc177870541"/>
      <w:r>
        <w:rPr>
          <w:rFonts w:hint="eastAsia" w:hAnsi="宋体"/>
          <w:b w:val="0"/>
          <w:bCs/>
          <w:color w:val="auto"/>
          <w:sz w:val="24"/>
          <w:highlight w:val="none"/>
        </w:rPr>
        <w:t>（</w:t>
      </w:r>
      <w:r>
        <w:rPr>
          <w:rFonts w:hint="eastAsia" w:hAnsi="宋体"/>
          <w:b w:val="0"/>
          <w:bCs/>
          <w:color w:val="auto"/>
          <w:sz w:val="24"/>
          <w:highlight w:val="none"/>
          <w:lang w:val="en-US" w:eastAsia="zh-CN"/>
        </w:rPr>
        <w:t>四</w:t>
      </w:r>
      <w:r>
        <w:rPr>
          <w:rFonts w:hint="eastAsia" w:hAnsi="宋体"/>
          <w:b w:val="0"/>
          <w:bCs/>
          <w:color w:val="auto"/>
          <w:sz w:val="24"/>
          <w:highlight w:val="none"/>
        </w:rPr>
        <w:t>）磋商费用</w:t>
      </w:r>
      <w:bookmarkEnd w:id="20"/>
      <w:bookmarkEnd w:id="21"/>
      <w:bookmarkEnd w:id="22"/>
      <w:bookmarkEnd w:id="23"/>
    </w:p>
    <w:p w14:paraId="7E8BF624">
      <w:pPr>
        <w:pStyle w:val="326"/>
        <w:spacing w:line="360" w:lineRule="auto"/>
        <w:rPr>
          <w:rFonts w:hint="eastAsia" w:ascii="宋体" w:hAnsi="宋体"/>
          <w:b w:val="0"/>
          <w:bCs/>
          <w:color w:val="auto"/>
          <w:sz w:val="24"/>
          <w:highlight w:val="none"/>
          <w:lang w:eastAsia="zh-CN"/>
        </w:rPr>
      </w:pPr>
      <w:r>
        <w:rPr>
          <w:rFonts w:ascii="宋体" w:hAnsi="宋体"/>
          <w:b w:val="0"/>
          <w:bCs/>
          <w:color w:val="auto"/>
          <w:sz w:val="24"/>
          <w:highlight w:val="none"/>
          <w:lang w:eastAsia="zh-CN"/>
        </w:rPr>
        <w:tab/>
      </w:r>
      <w:r>
        <w:rPr>
          <w:rFonts w:hint="eastAsia" w:ascii="宋体" w:hAnsi="宋体"/>
          <w:b w:val="0"/>
          <w:bCs/>
          <w:color w:val="auto"/>
          <w:sz w:val="24"/>
          <w:highlight w:val="none"/>
          <w:lang w:eastAsia="zh-CN"/>
        </w:rPr>
        <w:t>不论磋商结果如何，供应商均应自行承担所有与磋商有关的全部费用。</w:t>
      </w:r>
    </w:p>
    <w:p w14:paraId="7C3CCF4B">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w:t>
      </w:r>
      <w:r>
        <w:rPr>
          <w:rFonts w:hint="eastAsia" w:hAnsi="宋体"/>
          <w:b w:val="0"/>
          <w:bCs/>
          <w:color w:val="auto"/>
          <w:sz w:val="24"/>
          <w:highlight w:val="none"/>
          <w:lang w:val="en-US" w:eastAsia="zh-CN"/>
        </w:rPr>
        <w:t>五</w:t>
      </w:r>
      <w:r>
        <w:rPr>
          <w:rFonts w:hint="eastAsia" w:hAnsi="宋体"/>
          <w:b w:val="0"/>
          <w:bCs/>
          <w:color w:val="auto"/>
          <w:sz w:val="24"/>
          <w:highlight w:val="none"/>
        </w:rPr>
        <w:t>）特别说明：</w:t>
      </w:r>
    </w:p>
    <w:p w14:paraId="2EF2B522">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供应商应仔细阅读本竞争性磋商文件的所有内容，按照竞争性磋商文件的要求提交响应文件。响应文件应对竞争性磋商文件的要求作出实质性响应，并对所提供的全部资料的真实性承担法律责任。</w:t>
      </w:r>
      <w:bookmarkStart w:id="24" w:name="_Toc177870544"/>
    </w:p>
    <w:p w14:paraId="17E264B4">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二、 竞争性磋商文件</w:t>
      </w:r>
      <w:bookmarkEnd w:id="24"/>
    </w:p>
    <w:p w14:paraId="0559705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（一）竞争性磋商文件的构成</w:t>
      </w:r>
    </w:p>
    <w:p w14:paraId="01B359C8">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1、竞争性磋商公告</w:t>
      </w:r>
    </w:p>
    <w:p w14:paraId="1E890C22">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2、供应商须知</w:t>
      </w:r>
    </w:p>
    <w:p w14:paraId="171B219E">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3、采购需求</w:t>
      </w:r>
    </w:p>
    <w:p w14:paraId="4B1912AD">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4、评审办法及标准</w:t>
      </w:r>
    </w:p>
    <w:p w14:paraId="7B5025AB">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5、合同条款及格式（参考）</w:t>
      </w:r>
    </w:p>
    <w:p w14:paraId="35C3D370">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6、响应文件格式</w:t>
      </w:r>
    </w:p>
    <w:p w14:paraId="5AA55011">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 xml:space="preserve">（二）竞争性磋商文件的澄清与修改 </w:t>
      </w:r>
    </w:p>
    <w:p w14:paraId="1DDBD9A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1、供应商应认真阅读本竞争性磋商文件，发现其中有误或有要求不合理的，供应商应当于收到采购文件之日或者采购文件公告期限届满之日后7个工作日内以书面形式要求采购人（或代理机构）澄清。</w:t>
      </w:r>
    </w:p>
    <w:p w14:paraId="4E99737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2、采购人对已发出的竞争性磋商文件进行必要澄清、答复、修改或补充的，将在“江苏省政府采购网”上发布更正公告，请供应商自行到网上查看和下载，供应商因漏看带来的后果由供应商自行承担。</w:t>
      </w:r>
    </w:p>
    <w:p w14:paraId="1BCBE46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3、竞争性磋商文件澄清、答复、修改、补充的内容为竞争性磋商文件的组成部分。当竞争性磋商文件与竞争性磋商文件的答复、澄清、修改、补充通知就同一内容的表述不一致时，以最后发出的文件为准。</w:t>
      </w:r>
      <w:bookmarkStart w:id="25" w:name="_Toc177870545"/>
    </w:p>
    <w:p w14:paraId="434F76A2">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三、政策功能</w:t>
      </w:r>
    </w:p>
    <w:p w14:paraId="10D9ED1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本项目专门面向中小企业,供应商应为中小微企业、监狱企业、残疾人福利性单位。</w:t>
      </w:r>
    </w:p>
    <w:p w14:paraId="30FA5696">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四、 竞争性磋商文件</w:t>
      </w:r>
      <w:bookmarkEnd w:id="25"/>
      <w:r>
        <w:rPr>
          <w:rFonts w:hint="eastAsia" w:hAnsi="宋体"/>
          <w:b w:val="0"/>
          <w:bCs/>
          <w:color w:val="auto"/>
          <w:sz w:val="24"/>
          <w:highlight w:val="none"/>
        </w:rPr>
        <w:t>的编制</w:t>
      </w:r>
    </w:p>
    <w:p w14:paraId="0A655181">
      <w:pPr>
        <w:pStyle w:val="227"/>
        <w:spacing w:line="360" w:lineRule="auto"/>
        <w:ind w:firstLine="480"/>
        <w:rPr>
          <w:rFonts w:hint="eastAsia" w:hAnsi="宋体"/>
          <w:b w:val="0"/>
          <w:bCs/>
          <w:color w:val="auto"/>
          <w:sz w:val="24"/>
          <w:highlight w:val="none"/>
        </w:rPr>
      </w:pPr>
      <w:bookmarkStart w:id="26" w:name="_Toc177824876"/>
      <w:bookmarkStart w:id="27" w:name="_Toc177824943"/>
      <w:bookmarkStart w:id="28" w:name="_Toc177870546"/>
      <w:bookmarkStart w:id="29" w:name="_Toc177825124"/>
      <w:r>
        <w:rPr>
          <w:rFonts w:hint="eastAsia" w:hAnsi="宋体"/>
          <w:b w:val="0"/>
          <w:bCs/>
          <w:color w:val="auto"/>
          <w:sz w:val="24"/>
          <w:highlight w:val="none"/>
        </w:rPr>
        <w:t>（一）竞争性磋商响应文件的组成</w:t>
      </w:r>
      <w:bookmarkEnd w:id="26"/>
      <w:bookmarkEnd w:id="27"/>
      <w:bookmarkEnd w:id="28"/>
      <w:bookmarkEnd w:id="29"/>
    </w:p>
    <w:p w14:paraId="030C38CE">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1、资信</w:t>
      </w:r>
      <w:r>
        <w:rPr>
          <w:rFonts w:hint="eastAsia" w:ascii="宋体" w:hAnsi="宋体"/>
          <w:b w:val="0"/>
          <w:bCs/>
          <w:color w:val="auto"/>
          <w:sz w:val="24"/>
          <w:highlight w:val="none"/>
          <w:lang w:val="en-US" w:eastAsia="zh-CN"/>
        </w:rPr>
        <w:t>证明</w:t>
      </w:r>
      <w:r>
        <w:rPr>
          <w:rFonts w:hint="eastAsia" w:ascii="宋体" w:hAnsi="宋体"/>
          <w:b w:val="0"/>
          <w:bCs/>
          <w:color w:val="auto"/>
          <w:sz w:val="24"/>
          <w:highlight w:val="none"/>
        </w:rPr>
        <w:t>文件：</w:t>
      </w:r>
    </w:p>
    <w:p w14:paraId="3368922D">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w:t>
      </w:r>
      <w:r>
        <w:rPr>
          <w:rFonts w:ascii="宋体" w:hAnsi="宋体"/>
          <w:b w:val="0"/>
          <w:bCs/>
          <w:color w:val="auto"/>
          <w:sz w:val="24"/>
          <w:highlight w:val="none"/>
        </w:rPr>
        <w:t>1</w:t>
      </w:r>
      <w:r>
        <w:rPr>
          <w:rFonts w:hint="eastAsia" w:ascii="宋体" w:hAnsi="宋体"/>
          <w:b w:val="0"/>
          <w:bCs/>
          <w:color w:val="auto"/>
          <w:sz w:val="24"/>
          <w:highlight w:val="none"/>
        </w:rPr>
        <w:t>）营业执照</w:t>
      </w:r>
      <w:r>
        <w:rPr>
          <w:rFonts w:hint="eastAsia" w:ascii="宋体" w:hAnsi="宋体"/>
          <w:b w:val="0"/>
          <w:bCs/>
          <w:color w:val="auto"/>
          <w:sz w:val="24"/>
          <w:highlight w:val="none"/>
          <w:lang w:val="en-US" w:eastAsia="zh-CN"/>
        </w:rPr>
        <w:t>扫描件</w:t>
      </w:r>
      <w:r>
        <w:rPr>
          <w:rFonts w:hint="eastAsia" w:ascii="宋体" w:hAnsi="宋体"/>
          <w:b w:val="0"/>
          <w:bCs/>
          <w:color w:val="auto"/>
          <w:sz w:val="24"/>
          <w:highlight w:val="none"/>
        </w:rPr>
        <w:t>；</w:t>
      </w:r>
    </w:p>
    <w:p w14:paraId="7BA5688A">
      <w:pPr>
        <w:tabs>
          <w:tab w:val="left" w:pos="900"/>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（2）按照本文件第一章第二条“本项目的特定资格要求”中要求应当提供的证书、材料；</w:t>
      </w:r>
    </w:p>
    <w:p w14:paraId="45DEFF3F">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 xml:space="preserve">（3）法定代表人授权书原件；（法定代表人亲自参加磋商的除外） </w:t>
      </w:r>
    </w:p>
    <w:p w14:paraId="0739BDE4">
      <w:pPr>
        <w:tabs>
          <w:tab w:val="left" w:pos="945"/>
          <w:tab w:val="left" w:pos="1050"/>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（4）供应商法定代表人身份证</w:t>
      </w:r>
      <w:r>
        <w:rPr>
          <w:rFonts w:hint="eastAsia" w:ascii="宋体" w:hAnsi="宋体"/>
          <w:b w:val="0"/>
          <w:bCs/>
          <w:color w:val="auto"/>
          <w:sz w:val="24"/>
          <w:highlight w:val="none"/>
          <w:lang w:val="en-US" w:eastAsia="zh-CN"/>
        </w:rPr>
        <w:t>扫描件</w:t>
      </w:r>
      <w:r>
        <w:rPr>
          <w:rFonts w:hint="eastAsia" w:ascii="宋体" w:hAnsi="宋体"/>
          <w:b w:val="0"/>
          <w:bCs/>
          <w:color w:val="auto"/>
          <w:sz w:val="24"/>
          <w:highlight w:val="none"/>
        </w:rPr>
        <w:t>；</w:t>
      </w:r>
    </w:p>
    <w:p w14:paraId="715D2286">
      <w:pPr>
        <w:tabs>
          <w:tab w:val="left" w:pos="945"/>
          <w:tab w:val="left" w:pos="1050"/>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（5）</w:t>
      </w:r>
      <w:r>
        <w:rPr>
          <w:rFonts w:hint="eastAsia" w:ascii="宋体" w:hAnsi="宋体" w:cs="宋体"/>
          <w:b w:val="0"/>
          <w:bCs/>
          <w:color w:val="auto"/>
          <w:sz w:val="24"/>
          <w:highlight w:val="none"/>
        </w:rPr>
        <w:t>供应商</w:t>
      </w:r>
      <w:r>
        <w:rPr>
          <w:rFonts w:hint="eastAsia" w:ascii="宋体" w:hAnsi="宋体"/>
          <w:b w:val="0"/>
          <w:bCs/>
          <w:color w:val="auto"/>
          <w:sz w:val="24"/>
          <w:highlight w:val="none"/>
        </w:rPr>
        <w:t>授权代表身份证</w:t>
      </w:r>
      <w:r>
        <w:rPr>
          <w:rFonts w:hint="eastAsia" w:ascii="宋体" w:hAnsi="宋体"/>
          <w:b w:val="0"/>
          <w:bCs/>
          <w:color w:val="auto"/>
          <w:sz w:val="24"/>
          <w:highlight w:val="none"/>
          <w:lang w:val="en-US" w:eastAsia="zh-CN"/>
        </w:rPr>
        <w:t>扫描件</w:t>
      </w:r>
      <w:r>
        <w:rPr>
          <w:rFonts w:hint="eastAsia" w:ascii="宋体" w:hAnsi="宋体"/>
          <w:b w:val="0"/>
          <w:bCs/>
          <w:color w:val="auto"/>
          <w:sz w:val="24"/>
          <w:highlight w:val="none"/>
        </w:rPr>
        <w:t>（法定代表人亲自参加磋商的除外）；</w:t>
      </w:r>
    </w:p>
    <w:p w14:paraId="798A501F">
      <w:pPr>
        <w:tabs>
          <w:tab w:val="left" w:pos="945"/>
          <w:tab w:val="left" w:pos="1050"/>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（6）供应商近六个月中任意一个月份（不含磋商当月）的财务状况报表复印件（至少包括资产负债表和利润表）或由会计师事务所出具的近两年中任意一个年度的审计报告和所附已审财务报表复印件；</w:t>
      </w:r>
    </w:p>
    <w:p w14:paraId="6A06E6C9">
      <w:pPr>
        <w:tabs>
          <w:tab w:val="left" w:pos="945"/>
          <w:tab w:val="left" w:pos="1050"/>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（7）供应商近六个月中任意一个月（不含磋商当月）的依法缴纳税收相关材料复印件（如免缴或缓缴需提供相关政策文件）；</w:t>
      </w:r>
    </w:p>
    <w:p w14:paraId="34FD0B2C">
      <w:pPr>
        <w:tabs>
          <w:tab w:val="left" w:pos="945"/>
          <w:tab w:val="left" w:pos="1050"/>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（8）供应商近六个月中任意一个月（不含磋商当月）的依法缴纳社会保障资金的相关材料复印件（提供相关主管部门证明或银行代扣证明）；</w:t>
      </w:r>
    </w:p>
    <w:p w14:paraId="45AECF28">
      <w:pPr>
        <w:tabs>
          <w:tab w:val="left" w:pos="945"/>
          <w:tab w:val="left" w:pos="1050"/>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（9）</w:t>
      </w:r>
      <w:r>
        <w:rPr>
          <w:rFonts w:hint="eastAsia" w:ascii="宋体" w:hAnsi="宋体"/>
          <w:b w:val="0"/>
          <w:bCs/>
          <w:color w:val="auto"/>
          <w:sz w:val="24"/>
          <w:highlight w:val="none"/>
          <w:lang w:val="en-US" w:eastAsia="zh-CN"/>
        </w:rPr>
        <w:t>供应商资格声明书</w:t>
      </w:r>
      <w:r>
        <w:rPr>
          <w:rFonts w:hint="eastAsia" w:ascii="宋体" w:hAnsi="宋体"/>
          <w:b w:val="0"/>
          <w:bCs/>
          <w:color w:val="auto"/>
          <w:sz w:val="24"/>
          <w:highlight w:val="none"/>
        </w:rPr>
        <w:t>原件；</w:t>
      </w:r>
    </w:p>
    <w:p w14:paraId="72E68BA2">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0</w:t>
      </w:r>
      <w:r>
        <w:rPr>
          <w:rFonts w:hint="eastAsia" w:ascii="宋体" w:hAnsi="宋体"/>
          <w:b w:val="0"/>
          <w:bCs/>
          <w:color w:val="auto"/>
          <w:sz w:val="24"/>
          <w:highlight w:val="none"/>
        </w:rPr>
        <w:t>）诚信承诺书</w:t>
      </w:r>
      <w:r>
        <w:rPr>
          <w:rFonts w:hint="eastAsia" w:ascii="宋体" w:hAnsi="宋体"/>
          <w:b w:val="0"/>
          <w:bCs/>
          <w:color w:val="auto"/>
          <w:sz w:val="24"/>
          <w:highlight w:val="none"/>
          <w:lang w:val="en-US" w:eastAsia="zh-CN"/>
        </w:rPr>
        <w:t>、承诺书原件</w:t>
      </w:r>
      <w:r>
        <w:rPr>
          <w:rFonts w:hint="eastAsia" w:ascii="宋体" w:hAnsi="宋体"/>
          <w:b w:val="0"/>
          <w:bCs/>
          <w:color w:val="auto"/>
          <w:sz w:val="24"/>
          <w:highlight w:val="none"/>
        </w:rPr>
        <w:t>；</w:t>
      </w:r>
    </w:p>
    <w:p w14:paraId="35976833">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）中小企业声明函或监狱企业证明文件、或残疾人福利性单位声明函；[监狱企业</w:t>
      </w:r>
      <w:r>
        <w:rPr>
          <w:rFonts w:hint="eastAsia" w:ascii="宋体" w:hAnsi="宋体"/>
          <w:b w:val="0"/>
          <w:bCs/>
          <w:color w:val="auto"/>
          <w:sz w:val="24"/>
          <w:highlight w:val="none"/>
          <w:lang w:val="en-US" w:eastAsia="zh-CN"/>
        </w:rPr>
        <w:t>]</w:t>
      </w:r>
      <w:r>
        <w:rPr>
          <w:rFonts w:hint="eastAsia" w:ascii="宋体" w:hAnsi="宋体"/>
          <w:b w:val="0"/>
          <w:bCs/>
          <w:color w:val="auto"/>
          <w:sz w:val="24"/>
          <w:highlight w:val="none"/>
        </w:rPr>
        <w:t>在响应文件中提供由省级以上监狱管理局、戒毒管理局（含新疆生产建设兵团）出具的属于监狱企业的证明文件。未按采购文件的规定在响应文件中提供监狱企业证明文件的，不符合监狱企业条件；</w:t>
      </w:r>
    </w:p>
    <w:p w14:paraId="0F134E4E">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）联合体协议书（如有）；</w:t>
      </w:r>
    </w:p>
    <w:p w14:paraId="194498C2">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w:t>
      </w:r>
      <w:r>
        <w:rPr>
          <w:rFonts w:hint="eastAsia" w:ascii="宋体" w:hAnsi="宋体"/>
          <w:b w:val="0"/>
          <w:bCs/>
          <w:color w:val="auto"/>
          <w:sz w:val="24"/>
          <w:highlight w:val="none"/>
          <w:lang w:val="en-US" w:eastAsia="zh-CN"/>
        </w:rPr>
        <w:t>3</w:t>
      </w:r>
      <w:r>
        <w:rPr>
          <w:rFonts w:hint="eastAsia" w:ascii="宋体" w:hAnsi="宋体" w:eastAsia="宋体" w:cs="Times New Roman"/>
          <w:b w:val="0"/>
          <w:bCs/>
          <w:color w:val="auto"/>
          <w:sz w:val="24"/>
          <w:highlight w:val="none"/>
        </w:rPr>
        <w:t>）</w:t>
      </w:r>
      <w:r>
        <w:rPr>
          <w:rFonts w:hint="eastAsia" w:ascii="宋体" w:hAnsi="宋体"/>
          <w:b w:val="0"/>
          <w:bCs/>
          <w:color w:val="auto"/>
          <w:sz w:val="24"/>
          <w:highlight w:val="none"/>
        </w:rPr>
        <w:t>磋商文件要求提供的资格审查证明材料中没有对应的接口上传的资料，可以在本部分的其他材料的接口中上传</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本磋商文件要求提供的和响应人认为需要提供的其它说明和资料、文件。</w:t>
      </w:r>
    </w:p>
    <w:p w14:paraId="7E242B57">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2、商务文件：</w:t>
      </w:r>
    </w:p>
    <w:p w14:paraId="5CA5A269">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（1）响应函；</w:t>
      </w:r>
    </w:p>
    <w:p w14:paraId="4DEE4690">
      <w:pPr>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（2）首次响应报价表；</w:t>
      </w:r>
    </w:p>
    <w:p w14:paraId="5F5AB21C">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（3）</w:t>
      </w:r>
      <w:r>
        <w:rPr>
          <w:rFonts w:hint="eastAsia" w:ascii="宋体" w:hAnsi="宋体"/>
          <w:b w:val="0"/>
          <w:bCs/>
          <w:color w:val="auto"/>
          <w:sz w:val="24"/>
          <w:highlight w:val="none"/>
          <w:lang w:val="en-US" w:eastAsia="zh-CN"/>
        </w:rPr>
        <w:t>分项价格表（已标工程量清单）</w:t>
      </w:r>
      <w:r>
        <w:rPr>
          <w:rFonts w:hint="eastAsia" w:ascii="宋体" w:hAnsi="宋体"/>
          <w:b w:val="0"/>
          <w:bCs/>
          <w:color w:val="auto"/>
          <w:sz w:val="24"/>
          <w:highlight w:val="none"/>
        </w:rPr>
        <w:t>；</w:t>
      </w:r>
    </w:p>
    <w:p w14:paraId="543E671F">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（4）项目管理机构；</w:t>
      </w:r>
    </w:p>
    <w:p w14:paraId="749C8D90">
      <w:pPr>
        <w:spacing w:line="360" w:lineRule="auto"/>
        <w:ind w:firstLine="480"/>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w:t>
      </w:r>
      <w:r>
        <w:rPr>
          <w:rFonts w:hint="eastAsia" w:ascii="宋体" w:hAnsi="宋体" w:eastAsia="宋体" w:cs="Times New Roman"/>
          <w:b w:val="0"/>
          <w:bCs/>
          <w:color w:val="auto"/>
          <w:sz w:val="24"/>
          <w:highlight w:val="none"/>
        </w:rPr>
        <w:t>商务条款响应正负偏离表</w:t>
      </w:r>
      <w:r>
        <w:rPr>
          <w:rFonts w:hint="eastAsia" w:ascii="宋体" w:hAnsi="宋体" w:eastAsia="宋体" w:cs="Times New Roman"/>
          <w:b w:val="0"/>
          <w:bCs/>
          <w:color w:val="auto"/>
          <w:sz w:val="24"/>
          <w:highlight w:val="none"/>
          <w:lang w:eastAsia="zh-CN"/>
        </w:rPr>
        <w:t>；</w:t>
      </w:r>
    </w:p>
    <w:p w14:paraId="48A4CFEA">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6</w:t>
      </w:r>
      <w:r>
        <w:rPr>
          <w:rFonts w:hint="eastAsia" w:ascii="宋体" w:hAnsi="宋体"/>
          <w:b w:val="0"/>
          <w:bCs/>
          <w:color w:val="auto"/>
          <w:sz w:val="24"/>
          <w:highlight w:val="none"/>
        </w:rPr>
        <w:t>）评审方法中应当提供的用于评审的文件；</w:t>
      </w:r>
    </w:p>
    <w:p w14:paraId="5A3DA8DE">
      <w:pPr>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7</w:t>
      </w:r>
      <w:r>
        <w:rPr>
          <w:rFonts w:hint="eastAsia" w:ascii="宋体" w:hAnsi="宋体"/>
          <w:b w:val="0"/>
          <w:bCs/>
          <w:color w:val="auto"/>
          <w:sz w:val="24"/>
          <w:highlight w:val="none"/>
        </w:rPr>
        <w:t>）本磋商文件要求提供的和响应人认为需要提供的其它说明和资料、文件。</w:t>
      </w:r>
    </w:p>
    <w:p w14:paraId="3AE30DA4">
      <w:pPr>
        <w:spacing w:line="360" w:lineRule="auto"/>
        <w:ind w:firstLine="480"/>
        <w:rPr>
          <w:rFonts w:hint="eastAsia" w:ascii="宋体" w:hAnsi="宋体"/>
          <w:b w:val="0"/>
          <w:bCs/>
          <w:color w:val="auto"/>
          <w:sz w:val="24"/>
          <w:highlight w:val="none"/>
        </w:rPr>
      </w:pPr>
      <w:bookmarkStart w:id="30" w:name="_Toc177824877"/>
      <w:bookmarkStart w:id="31" w:name="_Toc177825125"/>
      <w:bookmarkStart w:id="32" w:name="_Toc177870547"/>
      <w:bookmarkStart w:id="33" w:name="_Toc177824944"/>
      <w:r>
        <w:rPr>
          <w:rFonts w:hint="eastAsia" w:ascii="宋体" w:hAnsi="宋体"/>
          <w:b w:val="0"/>
          <w:bCs/>
          <w:color w:val="auto"/>
          <w:sz w:val="24"/>
          <w:highlight w:val="none"/>
        </w:rPr>
        <w:t>3、技术文件：</w:t>
      </w:r>
    </w:p>
    <w:p w14:paraId="092FA37B">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w:t>
      </w:r>
      <w:r>
        <w:rPr>
          <w:rFonts w:hint="eastAsia" w:ascii="宋体" w:hAnsi="宋体" w:eastAsia="宋体" w:cs="Times New Roman"/>
          <w:b w:val="0"/>
          <w:bCs/>
          <w:color w:val="auto"/>
          <w:sz w:val="24"/>
          <w:highlight w:val="none"/>
        </w:rPr>
        <w:t>技术条款响应正负偏离表</w:t>
      </w:r>
      <w:r>
        <w:rPr>
          <w:rFonts w:hint="eastAsia" w:ascii="宋体" w:hAnsi="宋体" w:eastAsia="宋体" w:cs="Times New Roman"/>
          <w:b w:val="0"/>
          <w:bCs/>
          <w:color w:val="auto"/>
          <w:sz w:val="24"/>
          <w:highlight w:val="none"/>
          <w:lang w:eastAsia="zh-CN"/>
        </w:rPr>
        <w:t>；</w:t>
      </w:r>
    </w:p>
    <w:p w14:paraId="33032165">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）评审方法中应当提供的用于评审的技术文件；</w:t>
      </w:r>
    </w:p>
    <w:p w14:paraId="5A4AE4C8">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）本磋商文件要求提供的和响应人认为需要提供的其它说明和资料、文件。</w:t>
      </w:r>
    </w:p>
    <w:p w14:paraId="22520CEE">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（二）响应文件的语言及计量</w:t>
      </w:r>
      <w:bookmarkEnd w:id="30"/>
      <w:bookmarkEnd w:id="31"/>
      <w:bookmarkEnd w:id="32"/>
      <w:bookmarkEnd w:id="33"/>
    </w:p>
    <w:p w14:paraId="178D7FC9">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 xml:space="preserve"> 1、响应文件以及供应商与采购机构就有关磋商事宜的所有来往函电，均应以中文汉语书写。除签名、盖章、专用名称等特殊情形外，磋商响应文件中必须使用其他文字的，必须附有中文译本，且以中文译本为准。对于未附有中文译本和中文译本不准确的响应文件可能引起的对供应商不利的后果，采购人概不负责。</w:t>
      </w:r>
    </w:p>
    <w:p w14:paraId="38994DF9">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 xml:space="preserve"> 2、计量单位，竞争性磋商文件已有明确规定的，使用竞争性磋商文件规定的计量单位；竞争性磋商文件没有规定的，应采用中华人民共和国法定计量单位，否则视同未响应。</w:t>
      </w:r>
      <w:bookmarkStart w:id="34" w:name="_Toc177870548"/>
      <w:bookmarkStart w:id="35" w:name="_Toc177824945"/>
      <w:bookmarkStart w:id="36" w:name="_Toc177825126"/>
      <w:bookmarkStart w:id="37" w:name="_Toc177824878"/>
    </w:p>
    <w:p w14:paraId="783EC2F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（三）磋商报价</w:t>
      </w:r>
      <w:bookmarkEnd w:id="34"/>
      <w:bookmarkEnd w:id="35"/>
      <w:bookmarkEnd w:id="36"/>
      <w:bookmarkEnd w:id="37"/>
    </w:p>
    <w:p w14:paraId="7130261C">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 xml:space="preserve"> 1、磋商报价应按本竞争性磋商文件中相关附表格式填写。</w:t>
      </w:r>
    </w:p>
    <w:p w14:paraId="16D90DD5">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★2、磋商报价是履行合同的最终价格，应包括全部人工、材料、机具使用、措施费、规费、税金、安全文明施工、公积金、成品保护、运输、装卸、保险、安装、检测、培训、保修等一切税金和费用。</w:t>
      </w:r>
    </w:p>
    <w:p w14:paraId="7430417A">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★3、竞争性磋商响应文件只允许有一个报价，有选择性的报价将不予接受。</w:t>
      </w:r>
    </w:p>
    <w:p w14:paraId="66B23B79">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（四）竞争性磋商文件的有效期</w:t>
      </w:r>
    </w:p>
    <w:p w14:paraId="65377953">
      <w:pPr>
        <w:tabs>
          <w:tab w:val="left" w:pos="525"/>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★磋商响应文件的有效期：自磋商截止日起90天。</w:t>
      </w:r>
      <w:bookmarkStart w:id="38" w:name="_Toc177870550"/>
      <w:bookmarkStart w:id="39" w:name="_Toc177825128"/>
      <w:bookmarkStart w:id="40" w:name="_Toc177824947"/>
      <w:bookmarkStart w:id="41" w:name="_Toc177824880"/>
    </w:p>
    <w:bookmarkEnd w:id="38"/>
    <w:bookmarkEnd w:id="39"/>
    <w:bookmarkEnd w:id="40"/>
    <w:bookmarkEnd w:id="41"/>
    <w:p w14:paraId="20BC1C75">
      <w:pPr>
        <w:pStyle w:val="227"/>
        <w:numPr>
          <w:ilvl w:val="0"/>
          <w:numId w:val="4"/>
        </w:numPr>
        <w:spacing w:line="360" w:lineRule="auto"/>
        <w:ind w:firstLine="480"/>
        <w:rPr>
          <w:rFonts w:hint="eastAsia" w:hAnsi="宋体"/>
          <w:b w:val="0"/>
          <w:bCs/>
          <w:color w:val="auto"/>
          <w:sz w:val="24"/>
          <w:highlight w:val="none"/>
        </w:rPr>
      </w:pPr>
      <w:r>
        <w:rPr>
          <w:rFonts w:hint="eastAsia" w:hAnsi="宋体"/>
          <w:b w:val="0"/>
          <w:bCs/>
          <w:color w:val="auto"/>
          <w:sz w:val="24"/>
          <w:highlight w:val="none"/>
        </w:rPr>
        <w:t>电子响应文件其他要求</w:t>
      </w:r>
    </w:p>
    <w:p w14:paraId="36238095">
      <w:pPr>
        <w:spacing w:line="360" w:lineRule="auto"/>
        <w:ind w:firstLine="480"/>
        <w:rPr>
          <w:rFonts w:hint="eastAsia" w:ascii="宋体" w:hAnsi="宋体" w:eastAsia="宋体" w:cs="Times New Roman"/>
          <w:b w:val="0"/>
          <w:bCs/>
          <w:color w:val="auto"/>
          <w:sz w:val="24"/>
          <w:highlight w:val="none"/>
        </w:rPr>
      </w:pPr>
      <w:r>
        <w:rPr>
          <w:rFonts w:hint="eastAsia" w:hAnsi="宋体"/>
          <w:b w:val="0"/>
          <w:bCs/>
          <w:color w:val="auto"/>
          <w:sz w:val="24"/>
          <w:highlight w:val="none"/>
          <w:lang w:val="en-US" w:eastAsia="zh-CN"/>
        </w:rPr>
        <w:t xml:space="preserve">  </w:t>
      </w:r>
      <w:r>
        <w:rPr>
          <w:rFonts w:hint="eastAsia" w:ascii="宋体" w:hAnsi="宋体" w:eastAsia="宋体" w:cs="Times New Roman"/>
          <w:b w:val="0"/>
          <w:bCs/>
          <w:color w:val="auto"/>
          <w:sz w:val="24"/>
          <w:highlight w:val="none"/>
          <w:lang w:val="en-US" w:eastAsia="zh-CN"/>
        </w:rPr>
        <w:t xml:space="preserve"> 1、</w:t>
      </w:r>
      <w:r>
        <w:rPr>
          <w:rFonts w:hint="eastAsia" w:ascii="宋体" w:hAnsi="宋体" w:eastAsia="宋体" w:cs="Times New Roman"/>
          <w:b w:val="0"/>
          <w:bCs/>
          <w:color w:val="auto"/>
          <w:sz w:val="24"/>
          <w:highlight w:val="none"/>
        </w:rPr>
        <w:t>电子招标投标交易平台（即“苏采云”系统）相关要求是本采购文件的组成部分。</w:t>
      </w:r>
    </w:p>
    <w:p w14:paraId="0D6BB924">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2、</w:t>
      </w:r>
      <w:r>
        <w:rPr>
          <w:rFonts w:hint="eastAsia" w:ascii="宋体" w:hAnsi="宋体" w:eastAsia="宋体" w:cs="Times New Roman"/>
          <w:b w:val="0"/>
          <w:bCs/>
          <w:color w:val="auto"/>
          <w:sz w:val="24"/>
          <w:highlight w:val="none"/>
        </w:rPr>
        <w:t>供应商应对CA证书妥善保管，如被他人盗用投标，因此带来的后果均由供应商自行承担。</w:t>
      </w:r>
    </w:p>
    <w:p w14:paraId="6780528F">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3、</w:t>
      </w:r>
      <w:r>
        <w:rPr>
          <w:rFonts w:hint="eastAsia" w:ascii="宋体" w:hAnsi="宋体" w:eastAsia="宋体" w:cs="Times New Roman"/>
          <w:b w:val="0"/>
          <w:bCs/>
          <w:color w:val="auto"/>
          <w:sz w:val="24"/>
          <w:highlight w:val="none"/>
        </w:rPr>
        <w:t>供应商应当对采购文件提出的实质性要求和条件作出实质性响应，并在电子投标系统逐条应答。</w:t>
      </w:r>
    </w:p>
    <w:p w14:paraId="2A5D889C">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4、</w:t>
      </w:r>
      <w:r>
        <w:rPr>
          <w:rFonts w:hint="eastAsia" w:ascii="宋体" w:hAnsi="宋体" w:eastAsia="宋体" w:cs="Times New Roman"/>
          <w:b w:val="0"/>
          <w:bCs/>
          <w:color w:val="auto"/>
          <w:sz w:val="24"/>
          <w:highlight w:val="none"/>
        </w:rPr>
        <w:t>供应商应</w:t>
      </w:r>
      <w:r>
        <w:rPr>
          <w:rFonts w:hint="eastAsia" w:ascii="宋体" w:hAnsi="宋体" w:eastAsia="宋体" w:cs="Times New Roman"/>
          <w:b w:val="0"/>
          <w:bCs/>
          <w:color w:val="auto"/>
          <w:sz w:val="24"/>
          <w:highlight w:val="none"/>
          <w:lang w:val="en-US" w:eastAsia="zh-CN"/>
        </w:rPr>
        <w:t>将</w:t>
      </w:r>
      <w:r>
        <w:rPr>
          <w:rFonts w:hint="eastAsia" w:ascii="宋体" w:hAnsi="宋体" w:eastAsia="宋体" w:cs="Times New Roman"/>
          <w:b w:val="0"/>
          <w:bCs/>
          <w:color w:val="auto"/>
          <w:sz w:val="24"/>
          <w:highlight w:val="none"/>
        </w:rPr>
        <w:t xml:space="preserve">要求提供的资格证明文件（如资质证书、资格证书）、技术资料（如白皮书、彩页、手册、检测报告等）扫描上传至投标系统。 </w:t>
      </w:r>
    </w:p>
    <w:p w14:paraId="1C93CAD4">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5、</w:t>
      </w:r>
      <w:r>
        <w:rPr>
          <w:rFonts w:hint="eastAsia" w:ascii="宋体" w:hAnsi="宋体" w:eastAsia="宋体" w:cs="Times New Roman"/>
          <w:b w:val="0"/>
          <w:bCs/>
          <w:color w:val="auto"/>
          <w:sz w:val="24"/>
          <w:highlight w:val="none"/>
        </w:rPr>
        <w:t>供应商应当在采购文件要求提交响应文件的截止时间前，将响应文件提交至“苏采云”系统，逾期提交的响应文件，“苏采云”系统将自动拒收。各供应商应在规定时间内凭CA证书进行网上解密。</w:t>
      </w:r>
    </w:p>
    <w:p w14:paraId="753773A5">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6、</w:t>
      </w:r>
      <w:r>
        <w:rPr>
          <w:rFonts w:hint="eastAsia" w:ascii="宋体" w:hAnsi="宋体" w:eastAsia="宋体" w:cs="Times New Roman"/>
          <w:b w:val="0"/>
          <w:bCs/>
          <w:color w:val="auto"/>
          <w:sz w:val="24"/>
          <w:highlight w:val="none"/>
        </w:rPr>
        <w:t>供应商上传电子响应文件的时间不得迟于竞争性磋商公告中规定的响应文件提交截止时间。</w:t>
      </w:r>
    </w:p>
    <w:p w14:paraId="6A3523DF">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7、</w:t>
      </w:r>
      <w:r>
        <w:rPr>
          <w:rFonts w:hint="eastAsia" w:ascii="宋体" w:hAnsi="宋体" w:eastAsia="宋体" w:cs="Times New Roman"/>
          <w:b w:val="0"/>
          <w:bCs/>
          <w:color w:val="auto"/>
          <w:sz w:val="24"/>
          <w:highlight w:val="none"/>
        </w:rPr>
        <w:t>供应商应充分考虑网络环境、网络带宽等风险因素，如因供应商自身原因造成的电子响应文件上传不成功由供应商自行承担全部责任。</w:t>
      </w:r>
    </w:p>
    <w:p w14:paraId="5FE1E53D">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8、</w:t>
      </w:r>
      <w:r>
        <w:rPr>
          <w:rFonts w:hint="eastAsia" w:ascii="宋体" w:hAnsi="宋体" w:eastAsia="宋体" w:cs="Times New Roman"/>
          <w:b w:val="0"/>
          <w:bCs/>
          <w:color w:val="auto"/>
          <w:sz w:val="24"/>
          <w:highlight w:val="none"/>
        </w:rPr>
        <w:t>供应商应当按照采购文件和“苏采云”系统的要求编制并加密响应文件。本项目供应商须通过“苏采云”系统提供的政府采购客户端工具（使用“CA数字证书”）对其数据电文形式的响应文件加密。</w:t>
      </w:r>
    </w:p>
    <w:p w14:paraId="618F62F1">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9、</w:t>
      </w:r>
      <w:r>
        <w:rPr>
          <w:rFonts w:hint="eastAsia" w:ascii="宋体" w:hAnsi="宋体" w:eastAsia="宋体" w:cs="Times New Roman"/>
          <w:b w:val="0"/>
          <w:bCs/>
          <w:color w:val="auto"/>
          <w:sz w:val="24"/>
          <w:highlight w:val="none"/>
        </w:rPr>
        <w:t>供应商须通过“苏采云”系统提供的政府采购客户端工具（使用“CA数字证书”）加盖电子签章。</w:t>
      </w:r>
    </w:p>
    <w:p w14:paraId="5D3D6C85">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10、</w:t>
      </w:r>
      <w:r>
        <w:rPr>
          <w:rFonts w:hint="eastAsia" w:ascii="宋体" w:hAnsi="宋体" w:eastAsia="宋体" w:cs="Times New Roman"/>
          <w:b w:val="0"/>
          <w:bCs/>
          <w:color w:val="auto"/>
          <w:sz w:val="24"/>
          <w:highlight w:val="none"/>
        </w:rPr>
        <w:t>供应商可在响应文件提交截止时间前，撤回其电子响应文件，具体操作方法见“苏采云”系统供应商操作手册。</w:t>
      </w:r>
    </w:p>
    <w:p w14:paraId="6254974D">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11、</w:t>
      </w:r>
      <w:r>
        <w:rPr>
          <w:rFonts w:hint="eastAsia" w:ascii="宋体" w:hAnsi="宋体" w:eastAsia="宋体" w:cs="Times New Roman"/>
          <w:b w:val="0"/>
          <w:bCs/>
          <w:color w:val="auto"/>
          <w:sz w:val="24"/>
          <w:highlight w:val="none"/>
        </w:rPr>
        <w:t>供应商撤回电子响应文件，则认为其不再参与本项目竞争性磋商活动。</w:t>
      </w:r>
    </w:p>
    <w:p w14:paraId="6C7FD79F">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12、</w:t>
      </w:r>
      <w:r>
        <w:rPr>
          <w:rFonts w:hint="eastAsia" w:ascii="宋体" w:hAnsi="宋体" w:eastAsia="宋体" w:cs="Times New Roman"/>
          <w:b w:val="0"/>
          <w:bCs/>
          <w:color w:val="auto"/>
          <w:sz w:val="24"/>
          <w:highlight w:val="none"/>
        </w:rPr>
        <w:t>供应商可在响应文件提交截止时间前，对其电子响应文件进行修改。具体操作方法见“苏采云”系统供应商操作手册。</w:t>
      </w:r>
    </w:p>
    <w:p w14:paraId="1C4B8317">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13、</w:t>
      </w:r>
      <w:r>
        <w:rPr>
          <w:rFonts w:hint="eastAsia" w:ascii="宋体" w:hAnsi="宋体" w:eastAsia="宋体" w:cs="Times New Roman"/>
          <w:b w:val="0"/>
          <w:bCs/>
          <w:color w:val="auto"/>
          <w:sz w:val="24"/>
          <w:highlight w:val="none"/>
        </w:rPr>
        <w:t>在响应文件提交截止时间之后，供应商不得对其电子响应文件做任何修改。</w:t>
      </w:r>
    </w:p>
    <w:p w14:paraId="5178C81D">
      <w:pPr>
        <w:spacing w:line="360" w:lineRule="auto"/>
        <w:ind w:firstLine="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lang w:val="en-US" w:eastAsia="zh-CN"/>
        </w:rPr>
        <w:t>14、</w:t>
      </w:r>
      <w:r>
        <w:rPr>
          <w:rFonts w:hint="eastAsia" w:ascii="宋体" w:hAnsi="宋体" w:eastAsia="宋体" w:cs="Times New Roman"/>
          <w:b w:val="0"/>
          <w:bCs/>
          <w:color w:val="auto"/>
          <w:sz w:val="24"/>
          <w:highlight w:val="none"/>
        </w:rPr>
        <w:t>在响应文件提交截止时间至磋商文件中规定的磋商响应有效期满之间的这段时间内，供应商不得撤回其响应文件。</w:t>
      </w:r>
    </w:p>
    <w:p w14:paraId="591DC309">
      <w:pPr>
        <w:spacing w:line="360" w:lineRule="auto"/>
        <w:ind w:firstLine="480"/>
        <w:rPr>
          <w:rFonts w:hAnsi="宋体" w:eastAsia="宋体"/>
          <w:b w:val="0"/>
          <w:bCs/>
          <w:color w:val="auto"/>
          <w:sz w:val="24"/>
          <w:highlight w:val="none"/>
          <w:lang w:val="en-US" w:eastAsia="zh-CN"/>
        </w:rPr>
      </w:pPr>
      <w:r>
        <w:rPr>
          <w:rFonts w:hint="eastAsia" w:ascii="宋体" w:hAnsi="宋体" w:cs="宋体"/>
          <w:b/>
          <w:bCs/>
          <w:color w:val="auto"/>
          <w:szCs w:val="21"/>
          <w:highlight w:val="none"/>
        </w:rPr>
        <w:t>说明：电子响应文件应由其法定代表人或被授权人在规定的网上投标时间内，凭CA证书登录“苏采云”系统在线编制响应文件（电子数据），并在投标截止时间之前上传磋商响应文件。供应商应在开标时间</w:t>
      </w:r>
      <w:r>
        <w:rPr>
          <w:rFonts w:hint="eastAsia" w:ascii="宋体" w:hAnsi="宋体" w:cs="宋体"/>
          <w:b/>
          <w:bCs/>
          <w:color w:val="auto"/>
          <w:szCs w:val="21"/>
          <w:highlight w:val="none"/>
          <w:lang w:val="en-US" w:eastAsia="zh-CN"/>
        </w:rPr>
        <w:t>内</w:t>
      </w:r>
      <w:r>
        <w:rPr>
          <w:rFonts w:hint="eastAsia" w:ascii="宋体" w:hAnsi="宋体" w:cs="宋体"/>
          <w:b/>
          <w:bCs/>
          <w:color w:val="auto"/>
          <w:szCs w:val="21"/>
          <w:highlight w:val="none"/>
        </w:rPr>
        <w:t>，使用CA数字证书解密各自磋商响应文件。</w:t>
      </w:r>
    </w:p>
    <w:p w14:paraId="20353BA5">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五、磋商</w:t>
      </w:r>
    </w:p>
    <w:p w14:paraId="64AB0387">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（一）、磋商会议</w:t>
      </w:r>
    </w:p>
    <w:p w14:paraId="2C098F33">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采购人或采购代理机构将在磋商公告中规定的时间和地点组织磋商开始仪式。</w:t>
      </w:r>
    </w:p>
    <w:p w14:paraId="697BC070">
      <w:pPr>
        <w:spacing w:line="360" w:lineRule="auto"/>
        <w:ind w:firstLine="482"/>
        <w:rPr>
          <w:rFonts w:hint="eastAsia" w:ascii="宋体" w:hAnsi="宋体"/>
          <w:b/>
          <w:bCs w:val="0"/>
          <w:color w:val="auto"/>
          <w:sz w:val="24"/>
          <w:highlight w:val="none"/>
        </w:rPr>
      </w:pPr>
      <w:r>
        <w:rPr>
          <w:rFonts w:hint="eastAsia" w:ascii="宋体" w:hAnsi="宋体"/>
          <w:b/>
          <w:bCs w:val="0"/>
          <w:color w:val="auto"/>
          <w:sz w:val="24"/>
          <w:highlight w:val="none"/>
        </w:rPr>
        <w:t>开标当天</w:t>
      </w:r>
      <w:r>
        <w:rPr>
          <w:rFonts w:hint="eastAsia" w:ascii="宋体" w:hAnsi="宋体"/>
          <w:b/>
          <w:bCs w:val="0"/>
          <w:color w:val="auto"/>
          <w:sz w:val="24"/>
          <w:highlight w:val="none"/>
          <w:lang w:val="en-US" w:eastAsia="zh-CN"/>
        </w:rPr>
        <w:t>,</w:t>
      </w:r>
      <w:r>
        <w:rPr>
          <w:rFonts w:hint="eastAsia" w:ascii="宋体" w:hAnsi="宋体"/>
          <w:b/>
          <w:bCs w:val="0"/>
          <w:color w:val="auto"/>
          <w:sz w:val="24"/>
          <w:highlight w:val="none"/>
        </w:rPr>
        <w:t>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105E237F">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磋商活动的文件解密工作由采购代理机构组织。</w:t>
      </w:r>
    </w:p>
    <w:p w14:paraId="4A1C54B0">
      <w:pPr>
        <w:spacing w:line="360" w:lineRule="auto"/>
        <w:ind w:firstLine="482"/>
        <w:rPr>
          <w:rFonts w:hint="eastAsia" w:ascii="宋体" w:hAnsi="宋体"/>
          <w:b w:val="0"/>
          <w:bCs/>
          <w:color w:val="auto"/>
          <w:sz w:val="24"/>
          <w:highlight w:val="none"/>
        </w:rPr>
      </w:pPr>
      <w:r>
        <w:rPr>
          <w:rFonts w:hint="eastAsia" w:ascii="宋体" w:hAnsi="宋体"/>
          <w:b/>
          <w:bCs w:val="0"/>
          <w:color w:val="auto"/>
          <w:sz w:val="24"/>
          <w:highlight w:val="none"/>
        </w:rPr>
        <w:t>注：各供应商请关注开标大厅交流区，在开标结束后，请勿离开开标大厅，采购人或采购代理机构通知最后报价填报后，所有的响应供应商</w:t>
      </w:r>
      <w:r>
        <w:rPr>
          <w:rFonts w:hint="eastAsia" w:ascii="宋体" w:hAnsi="宋体"/>
          <w:b/>
          <w:bCs w:val="0"/>
          <w:color w:val="auto"/>
          <w:sz w:val="24"/>
          <w:highlight w:val="none"/>
        </w:rPr>
        <w:t>须在</w:t>
      </w:r>
      <w:r>
        <w:rPr>
          <w:rFonts w:hint="eastAsia" w:ascii="宋体" w:hAnsi="宋体"/>
          <w:b/>
          <w:bCs w:val="0"/>
          <w:color w:val="auto"/>
          <w:sz w:val="24"/>
          <w:highlight w:val="none"/>
          <w:lang w:val="en-US" w:eastAsia="zh-CN"/>
        </w:rPr>
        <w:t>规定的时间</w:t>
      </w:r>
      <w:r>
        <w:rPr>
          <w:rFonts w:hint="eastAsia" w:ascii="宋体" w:hAnsi="宋体"/>
          <w:b/>
          <w:bCs w:val="0"/>
          <w:color w:val="auto"/>
          <w:sz w:val="24"/>
          <w:highlight w:val="none"/>
        </w:rPr>
        <w:t>内</w:t>
      </w:r>
      <w:r>
        <w:rPr>
          <w:rFonts w:hint="eastAsia" w:ascii="宋体" w:hAnsi="宋体"/>
          <w:b/>
          <w:bCs w:val="0"/>
          <w:color w:val="auto"/>
          <w:sz w:val="24"/>
          <w:highlight w:val="none"/>
        </w:rPr>
        <w:t>填写并提交最后报价，未在规定时间内提交最后报价的，视作无效响应处理。</w:t>
      </w:r>
    </w:p>
    <w:p w14:paraId="41604B8E">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（二）磋商小组的组建</w:t>
      </w:r>
    </w:p>
    <w:p w14:paraId="350DDB3F">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采购人依法组建磋商小组，负责对响应文件进行审查、质询、评审和比较等。磋商小组由有关专家共三人（含）及以上的单数组成。</w:t>
      </w:r>
    </w:p>
    <w:p w14:paraId="6E64F133">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（三）磋商的方式</w:t>
      </w:r>
    </w:p>
    <w:p w14:paraId="4F4E9B0F">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本项目采用竞争性磋商方式，磋商的依据为竞争性磋商文件和响应文件。</w:t>
      </w:r>
    </w:p>
    <w:p w14:paraId="4B8C9195">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（四）磋商原则</w:t>
      </w:r>
    </w:p>
    <w:p w14:paraId="1A7D8FFC">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磋商小组必须公平、公正、客观，不带任何倾向性和启发性；不得向外界透露任何与磋商有关的内容；任何单位和个人不得干扰、影响磋商的正常进行；磋商小组及有关工作人员不得私下与供应商接触。</w:t>
      </w:r>
    </w:p>
    <w:p w14:paraId="3B6A6D01">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（五） 磋商与评审</w:t>
      </w:r>
    </w:p>
    <w:p w14:paraId="626237B7">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1、资格审查。磋商小组依照竞争性磋商文件的资信文件要求对供应商进行资格审核，确定合格磋商人。如响应文件不满足磋商资格条件，作为符合性审查未通过予以无效，不再进行磋商。</w:t>
      </w:r>
    </w:p>
    <w:p w14:paraId="3D7A61EB">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2、磋商小组将对资格审查通过的供应商的商务文件、技术文件内容进行符合性审查、核对，审查其是否实质性满足竞争性磋商文件的要求，如有疑问，将对供应商进行质询，供应商应向磋商小组澄清有关问题，并最终以书面形式进行答复。</w:t>
      </w:r>
    </w:p>
    <w:p w14:paraId="2A549C4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3、供应商代表未到场或者拒绝澄清或者澄清的内容改变了响应文件的实质性内容的，磋商小组有权对该响应文件作出不利于供应商的评判。</w:t>
      </w:r>
    </w:p>
    <w:p w14:paraId="5D9943B7">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4、磋商顺序。对通过资格审查及符合性审查的合格供应商按响应文件送达时间的先后确定磋商顺序。</w:t>
      </w:r>
    </w:p>
    <w:p w14:paraId="0F669F55">
      <w:pPr>
        <w:pStyle w:val="227"/>
        <w:spacing w:line="360" w:lineRule="auto"/>
        <w:ind w:firstLine="480"/>
        <w:rPr>
          <w:rFonts w:hAnsi="宋体"/>
          <w:b w:val="0"/>
          <w:bCs/>
          <w:color w:val="auto"/>
          <w:sz w:val="24"/>
          <w:highlight w:val="none"/>
        </w:rPr>
      </w:pPr>
      <w:r>
        <w:rPr>
          <w:rFonts w:hint="eastAsia" w:hAnsi="宋体"/>
          <w:b w:val="0"/>
          <w:bCs/>
          <w:color w:val="auto"/>
          <w:sz w:val="24"/>
          <w:highlight w:val="none"/>
        </w:rPr>
        <w:t>5、磋商内容。磋商小组所有成员集中分别与每个资格审查及符合性审查通过的供应商就价格、服务等认为需要磋商的内容进行磋商。</w:t>
      </w:r>
    </w:p>
    <w:p w14:paraId="05BAEFEB">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6、</w:t>
      </w:r>
      <w:r>
        <w:rPr>
          <w:rFonts w:ascii="宋体" w:hAnsi="宋体"/>
          <w:b w:val="0"/>
          <w:bCs/>
          <w:color w:val="auto"/>
          <w:sz w:val="24"/>
          <w:highlight w:val="none"/>
        </w:rPr>
        <w:t>在</w:t>
      </w:r>
      <w:r>
        <w:rPr>
          <w:rFonts w:hint="eastAsia" w:ascii="宋体" w:hAnsi="宋体"/>
          <w:b w:val="0"/>
          <w:bCs/>
          <w:color w:val="auto"/>
          <w:sz w:val="24"/>
          <w:highlight w:val="none"/>
        </w:rPr>
        <w:t>磋商</w:t>
      </w:r>
      <w:r>
        <w:rPr>
          <w:rFonts w:ascii="宋体" w:hAnsi="宋体"/>
          <w:b w:val="0"/>
          <w:bCs/>
          <w:color w:val="auto"/>
          <w:sz w:val="24"/>
          <w:highlight w:val="none"/>
        </w:rPr>
        <w:t>过程中，</w:t>
      </w:r>
      <w:r>
        <w:rPr>
          <w:rFonts w:hint="eastAsia" w:ascii="宋体" w:hAnsi="宋体"/>
          <w:b w:val="0"/>
          <w:bCs/>
          <w:color w:val="auto"/>
          <w:sz w:val="24"/>
          <w:highlight w:val="none"/>
        </w:rPr>
        <w:t>磋商</w:t>
      </w:r>
      <w:r>
        <w:rPr>
          <w:rFonts w:ascii="宋体" w:hAnsi="宋体"/>
          <w:b w:val="0"/>
          <w:bCs/>
          <w:color w:val="auto"/>
          <w:sz w:val="24"/>
          <w:highlight w:val="none"/>
        </w:rPr>
        <w:t>小组可以根据</w:t>
      </w:r>
      <w:r>
        <w:rPr>
          <w:rFonts w:hint="eastAsia" w:ascii="宋体" w:hAnsi="宋体"/>
          <w:b w:val="0"/>
          <w:bCs/>
          <w:color w:val="auto"/>
          <w:sz w:val="24"/>
          <w:highlight w:val="none"/>
        </w:rPr>
        <w:t>竞争性磋商</w:t>
      </w:r>
      <w:r>
        <w:rPr>
          <w:rFonts w:ascii="宋体" w:hAnsi="宋体"/>
          <w:b w:val="0"/>
          <w:bCs/>
          <w:color w:val="auto"/>
          <w:sz w:val="24"/>
          <w:highlight w:val="none"/>
        </w:rPr>
        <w:t>文件和</w:t>
      </w:r>
      <w:r>
        <w:rPr>
          <w:rFonts w:hint="eastAsia" w:ascii="宋体" w:hAnsi="宋体"/>
          <w:b w:val="0"/>
          <w:bCs/>
          <w:color w:val="auto"/>
          <w:sz w:val="24"/>
          <w:highlight w:val="none"/>
        </w:rPr>
        <w:t>磋商</w:t>
      </w:r>
      <w:r>
        <w:rPr>
          <w:rFonts w:ascii="宋体" w:hAnsi="宋体"/>
          <w:b w:val="0"/>
          <w:bCs/>
          <w:color w:val="auto"/>
          <w:sz w:val="24"/>
          <w:highlight w:val="none"/>
        </w:rPr>
        <w:t>情况实质性变动采购需求中的技术、服务要求以及合同草案条款，但不得变动</w:t>
      </w:r>
      <w:r>
        <w:rPr>
          <w:rFonts w:hint="eastAsia" w:ascii="宋体" w:hAnsi="宋体"/>
          <w:b w:val="0"/>
          <w:bCs/>
          <w:color w:val="auto"/>
          <w:sz w:val="24"/>
          <w:highlight w:val="none"/>
        </w:rPr>
        <w:t>竞争性磋商</w:t>
      </w:r>
      <w:r>
        <w:rPr>
          <w:rFonts w:ascii="宋体" w:hAnsi="宋体"/>
          <w:b w:val="0"/>
          <w:bCs/>
          <w:color w:val="auto"/>
          <w:sz w:val="24"/>
          <w:highlight w:val="none"/>
        </w:rPr>
        <w:t>文件中的其他内容。对采购文件作出的实质性变动是</w:t>
      </w:r>
      <w:r>
        <w:rPr>
          <w:rFonts w:hint="eastAsia" w:ascii="宋体" w:hAnsi="宋体"/>
          <w:b w:val="0"/>
          <w:bCs/>
          <w:color w:val="auto"/>
          <w:sz w:val="24"/>
          <w:highlight w:val="none"/>
        </w:rPr>
        <w:t>竞争性磋商</w:t>
      </w:r>
      <w:r>
        <w:rPr>
          <w:rFonts w:ascii="宋体" w:hAnsi="宋体"/>
          <w:b w:val="0"/>
          <w:bCs/>
          <w:color w:val="auto"/>
          <w:sz w:val="24"/>
          <w:highlight w:val="none"/>
        </w:rPr>
        <w:t>文件的有效组成部分</w:t>
      </w:r>
      <w:r>
        <w:rPr>
          <w:rFonts w:hint="eastAsia" w:ascii="宋体" w:hAnsi="宋体"/>
          <w:b w:val="0"/>
          <w:bCs/>
          <w:color w:val="auto"/>
          <w:sz w:val="24"/>
          <w:highlight w:val="none"/>
        </w:rPr>
        <w:t>。如有实质性变动，磋商小组将通过“苏采云系统”开标大厅告知所有参加磋商的供应商。</w:t>
      </w:r>
      <w:r>
        <w:rPr>
          <w:rFonts w:ascii="宋体" w:hAnsi="宋体"/>
          <w:b w:val="0"/>
          <w:bCs/>
          <w:color w:val="auto"/>
          <w:sz w:val="24"/>
          <w:highlight w:val="none"/>
        </w:rPr>
        <w:t>供应商应当按照</w:t>
      </w:r>
      <w:r>
        <w:rPr>
          <w:rFonts w:hint="eastAsia" w:ascii="宋体" w:hAnsi="宋体"/>
          <w:b w:val="0"/>
          <w:bCs/>
          <w:color w:val="auto"/>
          <w:sz w:val="24"/>
          <w:highlight w:val="none"/>
        </w:rPr>
        <w:t>竞争性磋商</w:t>
      </w:r>
      <w:r>
        <w:rPr>
          <w:rFonts w:ascii="宋体" w:hAnsi="宋体"/>
          <w:b w:val="0"/>
          <w:bCs/>
          <w:color w:val="auto"/>
          <w:sz w:val="24"/>
          <w:highlight w:val="none"/>
        </w:rPr>
        <w:t>文件的变动情况和</w:t>
      </w:r>
      <w:r>
        <w:rPr>
          <w:rFonts w:hint="eastAsia" w:ascii="宋体" w:hAnsi="宋体"/>
          <w:b w:val="0"/>
          <w:bCs/>
          <w:color w:val="auto"/>
          <w:sz w:val="24"/>
          <w:highlight w:val="none"/>
        </w:rPr>
        <w:t>磋商</w:t>
      </w:r>
      <w:r>
        <w:rPr>
          <w:rFonts w:ascii="宋体" w:hAnsi="宋体"/>
          <w:b w:val="0"/>
          <w:bCs/>
          <w:color w:val="auto"/>
          <w:sz w:val="24"/>
          <w:highlight w:val="none"/>
        </w:rPr>
        <w:t>小组的要求</w:t>
      </w:r>
      <w:r>
        <w:rPr>
          <w:rFonts w:hint="eastAsia" w:ascii="宋体" w:hAnsi="宋体"/>
          <w:b w:val="0"/>
          <w:bCs/>
          <w:color w:val="auto"/>
          <w:sz w:val="24"/>
          <w:highlight w:val="none"/>
        </w:rPr>
        <w:t>在规定的时间内</w:t>
      </w:r>
      <w:r>
        <w:rPr>
          <w:rFonts w:ascii="宋体" w:hAnsi="宋体"/>
          <w:b w:val="0"/>
          <w:bCs/>
          <w:color w:val="auto"/>
          <w:sz w:val="24"/>
          <w:highlight w:val="none"/>
        </w:rPr>
        <w:t>重新提交响应文件，并由其法定代表人或授权代表签字或者加盖公章。</w:t>
      </w:r>
      <w:r>
        <w:rPr>
          <w:rFonts w:hint="eastAsia" w:ascii="宋体" w:hAnsi="宋体"/>
          <w:b w:val="0"/>
          <w:bCs/>
          <w:color w:val="auto"/>
          <w:sz w:val="24"/>
          <w:highlight w:val="none"/>
        </w:rPr>
        <w:t>如有负偏离，将作为无效报价。</w:t>
      </w:r>
    </w:p>
    <w:p w14:paraId="1D381746">
      <w:pPr>
        <w:pStyle w:val="227"/>
        <w:spacing w:line="360" w:lineRule="auto"/>
        <w:ind w:firstLine="480"/>
        <w:rPr>
          <w:rFonts w:hint="eastAsia" w:hAnsi="宋体"/>
          <w:b w:val="0"/>
          <w:bCs/>
          <w:color w:val="auto"/>
          <w:sz w:val="24"/>
          <w:highlight w:val="none"/>
        </w:rPr>
      </w:pPr>
      <w:r>
        <w:rPr>
          <w:rFonts w:hAnsi="宋体"/>
          <w:b w:val="0"/>
          <w:bCs/>
          <w:color w:val="auto"/>
          <w:sz w:val="24"/>
          <w:highlight w:val="none"/>
        </w:rPr>
        <w:t>7</w:t>
      </w:r>
      <w:r>
        <w:rPr>
          <w:rFonts w:hint="eastAsia" w:hAnsi="宋体"/>
          <w:b w:val="0"/>
          <w:bCs/>
          <w:color w:val="auto"/>
          <w:sz w:val="24"/>
          <w:highlight w:val="none"/>
        </w:rPr>
        <w:t>、磋商结束后，磋商小组要求所有实质性响应的供应商在规定时间内进行最后一次不得更改的报价。供应商放弃报价的其响应文件做无效响应文件处理。供应商</w:t>
      </w:r>
      <w:r>
        <w:rPr>
          <w:rFonts w:hint="eastAsia" w:hAnsi="宋体" w:cs="仿宋_GB2312"/>
          <w:b w:val="0"/>
          <w:bCs/>
          <w:color w:val="auto"/>
          <w:sz w:val="24"/>
          <w:highlight w:val="none"/>
        </w:rPr>
        <w:t>最终承诺报价在工程量没有增加，配置、服务没有重大提高的情况下，不允许高于第一次报价总价（即响应文件中的报价）。</w:t>
      </w:r>
    </w:p>
    <w:p w14:paraId="659E991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参照关于推动解决政府采购异常低价问题相关文件（苏财购〔2026〕36号）精神，政府采购评审中出现下列情形之一的，评审委员会应当启动低价投标（响应）审查程序：</w:t>
      </w:r>
    </w:p>
    <w:p w14:paraId="37AF021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（1）投标（响应）报价低于全部通过符合性审查供应商投标（响应）报价平均值50%的，即投标（响应）报价&lt;全部通过符合性审查供应商投标（响应）报价平均值×50%；</w:t>
      </w:r>
    </w:p>
    <w:p w14:paraId="50C92C3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（2）投标（响应）报价低于通过符合性审查的次低报价供应商投标（响应）报价50%的，即投标（响应）报价&lt;通过符合性审查的次低报价供应商投标（响应）报价×50%；</w:t>
      </w:r>
    </w:p>
    <w:p w14:paraId="0B247F44">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（3）投标（响应）报价低于采购项目最高限价45%的，即投标（响应）报价&lt;采购项目最高限价×45%；</w:t>
      </w:r>
    </w:p>
    <w:p w14:paraId="3590AC2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（4）评标委员会基于专业判断，认为供应商报价过低，有可能影响产品质量或者不能诚信履约的其他情形。</w:t>
      </w:r>
    </w:p>
    <w:p w14:paraId="5FA10014">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4B25FC7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29150BD">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14:paraId="0D759BFC">
      <w:pPr>
        <w:pStyle w:val="227"/>
        <w:spacing w:line="360" w:lineRule="auto"/>
        <w:ind w:firstLine="480"/>
        <w:rPr>
          <w:rFonts w:hint="eastAsia" w:hAnsi="宋体"/>
          <w:b w:val="0"/>
          <w:bCs/>
          <w:color w:val="auto"/>
          <w:sz w:val="24"/>
          <w:highlight w:val="none"/>
        </w:rPr>
      </w:pPr>
      <w:r>
        <w:rPr>
          <w:rFonts w:hint="eastAsia" w:ascii="宋体" w:hAnsi="宋体" w:eastAsia="宋体" w:cs="宋体"/>
          <w:b w:val="0"/>
          <w:bCs/>
          <w:color w:val="auto"/>
          <w:sz w:val="24"/>
          <w:szCs w:val="24"/>
          <w:highlight w:val="none"/>
        </w:rPr>
        <w:t>异常低价投标（响应）审查的启动原因、审查意见和审查结果应当在评标报告中记录，并随供应商提供的相关书面说明及证明材料，以及评审委员会有关互联网浏览、查询历史一并归档。</w:t>
      </w:r>
    </w:p>
    <w:p w14:paraId="0A76BDD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8、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41FF6755">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9、评审时，磋商小组各成员独立对每个有效响应的文件进行评价、打分，然后汇总每个供应商每项评分因素的得分。</w:t>
      </w:r>
    </w:p>
    <w:p w14:paraId="599CAA30">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10、磋商小组应当根据综合评分情况，按照评审得分由高到低顺序推荐3名成交供应商，并编写评审报告。评审得分相同的，按照最后报价由低到高的顺序推荐。评审得分且最后报价相同的，按照技术指标优劣顺序推荐。（评审办法详见《第四章：评审办法及评分标准》）。</w:t>
      </w:r>
    </w:p>
    <w:p w14:paraId="6406D70D">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11、磋商小组在整个磋商过程中须形成书面磋商报告。</w:t>
      </w:r>
    </w:p>
    <w:p w14:paraId="6B596BF7">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（六）澄清问题的形式</w:t>
      </w:r>
    </w:p>
    <w:p w14:paraId="2CD5868E">
      <w:pPr>
        <w:pStyle w:val="227"/>
        <w:spacing w:line="360" w:lineRule="auto"/>
        <w:ind w:firstLine="480"/>
        <w:rPr>
          <w:rFonts w:hint="eastAsia" w:ascii="宋体" w:hAnsi="宋体"/>
          <w:b w:val="0"/>
          <w:bCs/>
          <w:color w:val="auto"/>
          <w:sz w:val="24"/>
          <w:highlight w:val="none"/>
        </w:rPr>
      </w:pPr>
      <w:r>
        <w:rPr>
          <w:rFonts w:hint="eastAsia" w:hAnsi="宋体"/>
          <w:b w:val="0"/>
          <w:bCs/>
          <w:color w:val="auto"/>
          <w:sz w:val="24"/>
          <w:highlight w:val="none"/>
          <w:lang w:val="en-US" w:eastAsia="zh-CN"/>
        </w:rPr>
        <w:t>1、</w:t>
      </w:r>
      <w:r>
        <w:rPr>
          <w:rFonts w:hint="eastAsia" w:ascii="宋体" w:hAnsi="宋体"/>
          <w:b w:val="0"/>
          <w:bCs/>
          <w:color w:val="auto"/>
          <w:sz w:val="24"/>
          <w:highlight w:val="none"/>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0AF51DCB">
      <w:pPr>
        <w:pStyle w:val="227"/>
        <w:spacing w:line="360" w:lineRule="auto"/>
        <w:ind w:firstLine="480"/>
        <w:rPr>
          <w:rFonts w:hint="eastAsia" w:ascii="宋体" w:hAnsi="宋体"/>
          <w:b w:val="0"/>
          <w:bCs/>
          <w:color w:val="auto"/>
          <w:sz w:val="24"/>
          <w:highlight w:val="none"/>
        </w:rPr>
      </w:pPr>
      <w:r>
        <w:rPr>
          <w:rFonts w:hint="eastAsia" w:hAnsi="宋体"/>
          <w:b w:val="0"/>
          <w:bCs/>
          <w:color w:val="auto"/>
          <w:sz w:val="24"/>
          <w:highlight w:val="none"/>
          <w:lang w:val="en-US" w:eastAsia="zh-CN"/>
        </w:rPr>
        <w:t>2、</w:t>
      </w:r>
      <w:r>
        <w:rPr>
          <w:rFonts w:hint="eastAsia" w:ascii="宋体" w:hAnsi="宋体"/>
          <w:b w:val="0"/>
          <w:bCs/>
          <w:color w:val="auto"/>
          <w:sz w:val="24"/>
          <w:highlight w:val="none"/>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185A37D6">
      <w:pPr>
        <w:pStyle w:val="227"/>
        <w:spacing w:line="360" w:lineRule="auto"/>
        <w:ind w:firstLine="480"/>
        <w:rPr>
          <w:rFonts w:hint="eastAsia" w:ascii="宋体" w:hAnsi="宋体"/>
          <w:b w:val="0"/>
          <w:bCs/>
          <w:color w:val="auto"/>
          <w:sz w:val="24"/>
          <w:highlight w:val="none"/>
        </w:rPr>
      </w:pPr>
      <w:r>
        <w:rPr>
          <w:rFonts w:hint="eastAsia" w:hAnsi="宋体"/>
          <w:b w:val="0"/>
          <w:bCs/>
          <w:color w:val="auto"/>
          <w:sz w:val="24"/>
          <w:highlight w:val="none"/>
          <w:lang w:val="en-US" w:eastAsia="zh-CN"/>
        </w:rPr>
        <w:t>3、</w:t>
      </w:r>
      <w:r>
        <w:rPr>
          <w:rFonts w:hint="eastAsia" w:ascii="宋体" w:hAnsi="宋体"/>
          <w:b w:val="0"/>
          <w:bCs/>
          <w:color w:val="auto"/>
          <w:sz w:val="24"/>
          <w:highlight w:val="none"/>
        </w:rPr>
        <w:t>接到磋商小组澄清、说明或更正要求的供应商应按磋商小组规定的时间和格式做出澄清、说明或更正，澄清、说明或更正的内容作为响应文件的补充部分，但实质性的内容不得做任何更改。</w:t>
      </w:r>
    </w:p>
    <w:p w14:paraId="7603DF9C">
      <w:pPr>
        <w:pStyle w:val="227"/>
        <w:spacing w:line="360" w:lineRule="auto"/>
        <w:ind w:firstLine="480"/>
        <w:rPr>
          <w:rFonts w:hint="eastAsia" w:ascii="宋体" w:hAnsi="宋体"/>
          <w:b w:val="0"/>
          <w:bCs/>
          <w:color w:val="auto"/>
          <w:sz w:val="24"/>
          <w:highlight w:val="none"/>
        </w:rPr>
      </w:pPr>
      <w:r>
        <w:rPr>
          <w:rFonts w:hint="eastAsia" w:hAnsi="宋体"/>
          <w:b w:val="0"/>
          <w:bCs/>
          <w:color w:val="auto"/>
          <w:sz w:val="24"/>
          <w:highlight w:val="none"/>
          <w:lang w:val="en-US" w:eastAsia="zh-CN"/>
        </w:rPr>
        <w:t>4、</w:t>
      </w:r>
      <w:r>
        <w:rPr>
          <w:rFonts w:hint="eastAsia" w:ascii="宋体" w:hAnsi="宋体"/>
          <w:b w:val="0"/>
          <w:bCs/>
          <w:color w:val="auto"/>
          <w:sz w:val="24"/>
          <w:highlight w:val="none"/>
        </w:rPr>
        <w:t>接到磋商小组澄清、说明或更正要求的供应商如未按规定作出澄清、说明或更正的，其风险由供应商自行承担。</w:t>
      </w:r>
    </w:p>
    <w:p w14:paraId="50B11272">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（七） 错误修正</w:t>
      </w:r>
    </w:p>
    <w:p w14:paraId="044F7721">
      <w:pPr>
        <w:tabs>
          <w:tab w:val="left" w:pos="945"/>
          <w:tab w:val="left" w:pos="1155"/>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响应文件如果出现计算或表达上的错误，修正错误的原则如下：</w:t>
      </w:r>
    </w:p>
    <w:p w14:paraId="1F2A332B">
      <w:pPr>
        <w:tabs>
          <w:tab w:val="left" w:pos="945"/>
          <w:tab w:val="left" w:pos="1155"/>
        </w:tabs>
        <w:spacing w:line="360" w:lineRule="auto"/>
        <w:ind w:left="480"/>
        <w:rPr>
          <w:rFonts w:hint="eastAsia" w:ascii="宋体" w:hAnsi="宋体" w:eastAsia="宋体" w:cs="Times New Roman"/>
          <w:b w:val="0"/>
          <w:bCs/>
          <w:color w:val="auto"/>
          <w:sz w:val="24"/>
          <w:highlight w:val="none"/>
        </w:rPr>
      </w:pPr>
      <w:r>
        <w:rPr>
          <w:rFonts w:hint="eastAsia" w:ascii="宋体" w:hAnsi="宋体"/>
          <w:b w:val="0"/>
          <w:bCs/>
          <w:color w:val="auto"/>
          <w:sz w:val="24"/>
          <w:highlight w:val="none"/>
        </w:rPr>
        <w:t>①</w:t>
      </w:r>
      <w:r>
        <w:rPr>
          <w:rFonts w:hint="eastAsia" w:ascii="宋体" w:hAnsi="宋体" w:eastAsia="宋体" w:cs="Times New Roman"/>
          <w:b w:val="0"/>
          <w:bCs/>
          <w:color w:val="auto"/>
          <w:sz w:val="24"/>
          <w:highlight w:val="none"/>
        </w:rPr>
        <w:t>响应文件中报价总表内容与响应文件中相应内容不一致的，以报价总表为准。</w:t>
      </w:r>
    </w:p>
    <w:p w14:paraId="5AF08D96">
      <w:pPr>
        <w:tabs>
          <w:tab w:val="left" w:pos="945"/>
          <w:tab w:val="left" w:pos="1155"/>
        </w:tabs>
        <w:spacing w:line="360" w:lineRule="auto"/>
        <w:ind w:left="480"/>
        <w:rPr>
          <w:rFonts w:hint="eastAsia" w:ascii="宋体" w:hAnsi="宋体" w:eastAsia="宋体" w:cs="Times New Roman"/>
          <w:b w:val="0"/>
          <w:bCs/>
          <w:color w:val="auto"/>
          <w:sz w:val="24"/>
          <w:highlight w:val="none"/>
        </w:rPr>
      </w:pPr>
      <w:r>
        <w:rPr>
          <w:rFonts w:hint="eastAsia" w:ascii="宋体" w:hAnsi="宋体"/>
          <w:b w:val="0"/>
          <w:bCs/>
          <w:color w:val="auto"/>
          <w:sz w:val="24"/>
          <w:highlight w:val="none"/>
        </w:rPr>
        <w:t>②</w:t>
      </w:r>
      <w:r>
        <w:rPr>
          <w:rFonts w:hint="eastAsia" w:ascii="宋体" w:hAnsi="宋体" w:eastAsia="宋体" w:cs="Times New Roman"/>
          <w:b w:val="0"/>
          <w:bCs/>
          <w:color w:val="auto"/>
          <w:sz w:val="24"/>
          <w:highlight w:val="none"/>
        </w:rPr>
        <w:t>大写金额和小写金额不一致的，以大写金额为准。</w:t>
      </w:r>
    </w:p>
    <w:p w14:paraId="5A0C9D05">
      <w:pPr>
        <w:tabs>
          <w:tab w:val="left" w:pos="945"/>
          <w:tab w:val="left" w:pos="1155"/>
        </w:tabs>
        <w:spacing w:line="360" w:lineRule="auto"/>
        <w:ind w:left="480"/>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③单价金额小数点或者百分比有明显错位的，以报价总表的总价为准，并修改单价。</w:t>
      </w:r>
    </w:p>
    <w:p w14:paraId="77C69CE1">
      <w:pPr>
        <w:tabs>
          <w:tab w:val="left" w:pos="945"/>
          <w:tab w:val="left" w:pos="1155"/>
        </w:tabs>
        <w:spacing w:line="360" w:lineRule="auto"/>
        <w:ind w:left="480"/>
        <w:rPr>
          <w:rFonts w:hint="eastAsia" w:ascii="宋体" w:hAnsi="宋体"/>
          <w:b w:val="0"/>
          <w:bCs/>
          <w:color w:val="auto"/>
          <w:sz w:val="24"/>
          <w:highlight w:val="none"/>
        </w:rPr>
      </w:pPr>
      <w:r>
        <w:rPr>
          <w:rFonts w:hint="eastAsia" w:ascii="宋体" w:hAnsi="宋体" w:eastAsia="宋体" w:cs="Times New Roman"/>
          <w:b w:val="0"/>
          <w:bCs/>
          <w:color w:val="auto"/>
          <w:sz w:val="24"/>
          <w:highlight w:val="none"/>
        </w:rPr>
        <w:t>④总价金额与按单价汇总金额不一致的，以单价金额计算结果为准。</w:t>
      </w:r>
    </w:p>
    <w:p w14:paraId="144FBF6E">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同时出现以上两种不一致的，按照前款规定的顺序修正。</w:t>
      </w:r>
    </w:p>
    <w:p w14:paraId="0DD43850">
      <w:pPr>
        <w:spacing w:line="360" w:lineRule="auto"/>
        <w:ind w:firstLine="480"/>
        <w:rPr>
          <w:rFonts w:hint="eastAsia" w:hAnsi="宋体"/>
          <w:b w:val="0"/>
          <w:bCs/>
          <w:color w:val="auto"/>
          <w:sz w:val="24"/>
          <w:highlight w:val="none"/>
        </w:rPr>
      </w:pPr>
      <w:r>
        <w:rPr>
          <w:rFonts w:hint="eastAsia" w:hAnsi="宋体"/>
          <w:b w:val="0"/>
          <w:bCs/>
          <w:color w:val="auto"/>
          <w:sz w:val="24"/>
          <w:highlight w:val="none"/>
        </w:rPr>
        <w:t>磋商小组将按上述修正错误的方法调整响应文件中的报价，通过“苏采云系统”开标大厅告知供应商，调整后的价格应对供应商具有约束力。如果供应商不接受修正后的价格，则其磋商响应文件将被拒绝。</w:t>
      </w:r>
    </w:p>
    <w:p w14:paraId="2AA4FD96">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六、无效响应文件的确认：</w:t>
      </w:r>
    </w:p>
    <w:p w14:paraId="4C25D7C9">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被认定为未实质性响应磋商采购文件的情形：</w:t>
      </w:r>
    </w:p>
    <w:p w14:paraId="5A5A2319">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rPr>
        <w:t>出现下列情形之一的，</w:t>
      </w:r>
      <w:r>
        <w:rPr>
          <w:rFonts w:hint="eastAsia" w:ascii="宋体" w:hAnsi="宋体"/>
          <w:b w:val="0"/>
          <w:bCs/>
          <w:color w:val="auto"/>
          <w:sz w:val="24"/>
          <w:highlight w:val="none"/>
          <w:lang w:val="en-US" w:eastAsia="zh-CN"/>
        </w:rPr>
        <w:t>做</w:t>
      </w:r>
      <w:r>
        <w:rPr>
          <w:rFonts w:hint="eastAsia" w:ascii="宋体" w:hAnsi="宋体"/>
          <w:b w:val="0"/>
          <w:bCs/>
          <w:color w:val="auto"/>
          <w:sz w:val="24"/>
          <w:highlight w:val="none"/>
        </w:rPr>
        <w:t>无效响应处理，并视情报监管部门调查其相互串通投标嫌疑。</w:t>
      </w: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供应商在规定的时间内未在苏采云系统内成功提交磋商响应文件的。</w:t>
      </w:r>
    </w:p>
    <w:p w14:paraId="0D86A38F">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未完整提交响应文件的。</w:t>
      </w:r>
    </w:p>
    <w:p w14:paraId="6F3218D0">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同一供应商提交两个（含两个）以上不同的响应报价的。</w:t>
      </w:r>
    </w:p>
    <w:p w14:paraId="0AEA4CF4">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4、</w:t>
      </w:r>
      <w:r>
        <w:rPr>
          <w:rFonts w:hint="eastAsia" w:ascii="宋体" w:hAnsi="宋体"/>
          <w:b w:val="0"/>
          <w:bCs/>
          <w:color w:val="auto"/>
          <w:sz w:val="24"/>
          <w:highlight w:val="none"/>
        </w:rPr>
        <w:t xml:space="preserve">不具备磋商文件中规定的资格要求的。 </w:t>
      </w:r>
    </w:p>
    <w:p w14:paraId="00B2A080">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供应商在系统规定的时间内未成功解密电子响应文件的。</w:t>
      </w:r>
    </w:p>
    <w:p w14:paraId="7A25314A">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6、</w:t>
      </w:r>
      <w:r>
        <w:rPr>
          <w:rFonts w:hint="eastAsia" w:ascii="宋体" w:hAnsi="宋体"/>
          <w:b w:val="0"/>
          <w:bCs/>
          <w:color w:val="auto"/>
          <w:sz w:val="24"/>
          <w:highlight w:val="none"/>
        </w:rPr>
        <w:t>未完整上传响应文件电子文档的，或上传的文件打不开的。</w:t>
      </w:r>
    </w:p>
    <w:p w14:paraId="4E45040C">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7、</w:t>
      </w:r>
      <w:r>
        <w:rPr>
          <w:rFonts w:hint="eastAsia" w:ascii="宋体" w:hAnsi="宋体" w:eastAsia="宋体" w:cs="宋体"/>
          <w:b w:val="0"/>
          <w:bCs/>
          <w:color w:val="auto"/>
          <w:sz w:val="24"/>
          <w:szCs w:val="24"/>
          <w:highlight w:val="none"/>
        </w:rPr>
        <w:t>磋商小组</w:t>
      </w:r>
      <w:r>
        <w:rPr>
          <w:rFonts w:hint="eastAsia" w:ascii="宋体" w:hAnsi="宋体" w:cs="宋体"/>
          <w:b w:val="0"/>
          <w:bCs/>
          <w:color w:val="auto"/>
          <w:sz w:val="24"/>
          <w:szCs w:val="24"/>
          <w:highlight w:val="none"/>
          <w:lang w:val="en-US" w:eastAsia="zh-CN"/>
        </w:rPr>
        <w:t>认定</w:t>
      </w:r>
      <w:r>
        <w:rPr>
          <w:rFonts w:hint="eastAsia" w:ascii="宋体" w:hAnsi="宋体" w:eastAsia="宋体" w:cs="宋体"/>
          <w:b w:val="0"/>
          <w:bCs/>
          <w:color w:val="auto"/>
          <w:sz w:val="24"/>
          <w:szCs w:val="24"/>
          <w:highlight w:val="none"/>
        </w:rPr>
        <w:t>供应商的报价</w:t>
      </w:r>
      <w:r>
        <w:rPr>
          <w:rFonts w:hint="eastAsia" w:ascii="宋体" w:hAnsi="宋体" w:cs="宋体"/>
          <w:b w:val="0"/>
          <w:bCs/>
          <w:color w:val="auto"/>
          <w:sz w:val="24"/>
          <w:szCs w:val="24"/>
          <w:highlight w:val="none"/>
          <w:lang w:val="en-US" w:eastAsia="zh-CN"/>
        </w:rPr>
        <w:t>为异常低价，且</w:t>
      </w:r>
      <w:r>
        <w:rPr>
          <w:rFonts w:hint="eastAsia" w:ascii="宋体" w:hAnsi="宋体" w:eastAsia="宋体" w:cs="宋体"/>
          <w:b w:val="0"/>
          <w:bCs/>
          <w:color w:val="auto"/>
          <w:sz w:val="24"/>
          <w:szCs w:val="24"/>
          <w:highlight w:val="none"/>
        </w:rPr>
        <w:t>将其作为无效响应处理</w:t>
      </w:r>
      <w:r>
        <w:rPr>
          <w:rFonts w:hint="eastAsia" w:ascii="宋体" w:hAnsi="宋体" w:cs="宋体"/>
          <w:b w:val="0"/>
          <w:bCs/>
          <w:color w:val="auto"/>
          <w:sz w:val="24"/>
          <w:szCs w:val="24"/>
          <w:highlight w:val="none"/>
          <w:lang w:val="en-US" w:eastAsia="zh-CN"/>
        </w:rPr>
        <w:t>的</w:t>
      </w:r>
      <w:r>
        <w:rPr>
          <w:rFonts w:hint="eastAsia" w:ascii="宋体" w:hAnsi="宋体"/>
          <w:b w:val="0"/>
          <w:bCs/>
          <w:color w:val="auto"/>
          <w:sz w:val="24"/>
          <w:highlight w:val="none"/>
        </w:rPr>
        <w:t>。</w:t>
      </w:r>
    </w:p>
    <w:p w14:paraId="253DC914">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8、</w:t>
      </w:r>
      <w:r>
        <w:rPr>
          <w:rFonts w:hint="eastAsia" w:ascii="宋体" w:hAnsi="宋体" w:eastAsia="宋体" w:cs="宋体"/>
          <w:b w:val="0"/>
          <w:bCs/>
          <w:color w:val="auto"/>
          <w:sz w:val="24"/>
          <w:szCs w:val="24"/>
          <w:highlight w:val="none"/>
        </w:rPr>
        <w:t>响应报价超过了采购预算或最高限价的</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或者二轮报价超过前一轮报价的</w:t>
      </w:r>
      <w:r>
        <w:rPr>
          <w:rFonts w:hint="eastAsia" w:ascii="宋体" w:hAnsi="宋体"/>
          <w:b w:val="0"/>
          <w:bCs/>
          <w:color w:val="auto"/>
          <w:sz w:val="24"/>
          <w:highlight w:val="none"/>
        </w:rPr>
        <w:t xml:space="preserve">。 </w:t>
      </w:r>
    </w:p>
    <w:p w14:paraId="3F5F46C4">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9、</w:t>
      </w:r>
      <w:r>
        <w:rPr>
          <w:rFonts w:hint="eastAsia" w:ascii="宋体" w:hAnsi="宋体"/>
          <w:b w:val="0"/>
          <w:bCs/>
          <w:color w:val="auto"/>
          <w:sz w:val="24"/>
          <w:highlight w:val="none"/>
        </w:rPr>
        <w:t>未通过符合性检查的。</w:t>
      </w:r>
    </w:p>
    <w:p w14:paraId="674269D1">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10、</w:t>
      </w:r>
      <w:r>
        <w:rPr>
          <w:rFonts w:hint="eastAsia" w:ascii="宋体" w:hAnsi="宋体"/>
          <w:b w:val="0"/>
          <w:bCs/>
          <w:color w:val="auto"/>
          <w:sz w:val="24"/>
          <w:highlight w:val="none"/>
        </w:rPr>
        <w:t>不符合法律法规和磋商文件中规定的其他实质性要求的。</w:t>
      </w:r>
    </w:p>
    <w:p w14:paraId="4B270D6D">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11、</w:t>
      </w:r>
      <w:r>
        <w:rPr>
          <w:rFonts w:hint="eastAsia" w:ascii="宋体" w:hAnsi="宋体"/>
          <w:b w:val="0"/>
          <w:bCs/>
          <w:color w:val="auto"/>
          <w:sz w:val="24"/>
          <w:highlight w:val="none"/>
        </w:rPr>
        <w:t>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3C454042">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12、</w:t>
      </w:r>
      <w:r>
        <w:rPr>
          <w:rFonts w:hint="eastAsia" w:ascii="宋体" w:hAnsi="宋体"/>
          <w:b w:val="0"/>
          <w:bCs/>
          <w:color w:val="auto"/>
          <w:sz w:val="24"/>
          <w:highlight w:val="none"/>
        </w:rPr>
        <w:t>响应文件含有采购人不能接受的附加条件的。</w:t>
      </w:r>
    </w:p>
    <w:p w14:paraId="7ED242FF">
      <w:pPr>
        <w:pStyle w:val="219"/>
        <w:spacing w:line="360" w:lineRule="auto"/>
        <w:ind w:left="420"/>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13、改变招标工程量清单项目名称、工程量、计量单位、项目特征描述的；</w:t>
      </w:r>
      <w:r>
        <w:rPr>
          <w:rFonts w:hint="eastAsia" w:ascii="宋体" w:hAnsi="宋体" w:eastAsia="宋体" w:cs="Times New Roman"/>
          <w:bCs/>
          <w:color w:val="auto"/>
          <w:sz w:val="24"/>
          <w:highlight w:val="none"/>
          <w:lang w:val="zh-CN"/>
        </w:rPr>
        <w:t>改变招标工程量清单中暂列金额、暂估价、规费、税金、安全文明施工措施费等不可竞争费用的。</w:t>
      </w:r>
    </w:p>
    <w:p w14:paraId="3C064A51">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14、</w:t>
      </w:r>
      <w:r>
        <w:rPr>
          <w:rFonts w:hint="eastAsia" w:ascii="宋体" w:hAnsi="宋体"/>
          <w:b w:val="0"/>
          <w:bCs/>
          <w:color w:val="auto"/>
          <w:sz w:val="24"/>
          <w:highlight w:val="none"/>
        </w:rPr>
        <w:t>响应文件未按照磋商文件要求加盖电子签章。</w:t>
      </w:r>
    </w:p>
    <w:p w14:paraId="32BD0E11">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rPr>
        <w:t>注：凡是响应文件中要求法定代表人或授权委托人签字，和以供应商名称落款并注明需要盖章的，均需相应盖章（或电子签章）或签字。否则视为未按照采购文件要求盖章或签字。</w:t>
      </w:r>
    </w:p>
    <w:p w14:paraId="19206F66">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15、</w:t>
      </w:r>
      <w:r>
        <w:rPr>
          <w:rFonts w:hint="eastAsia" w:ascii="宋体" w:hAnsi="宋体"/>
          <w:b w:val="0"/>
          <w:bCs/>
          <w:color w:val="auto"/>
          <w:sz w:val="24"/>
          <w:highlight w:val="none"/>
        </w:rPr>
        <w:t>供应商的商务技术部分得分相差悬殊，评审委员会认为得分畸低者没有实质性响应的。</w:t>
      </w:r>
    </w:p>
    <w:p w14:paraId="28DCAD95">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16、</w:t>
      </w:r>
      <w:r>
        <w:rPr>
          <w:rFonts w:hint="eastAsia" w:ascii="宋体" w:hAnsi="宋体"/>
          <w:b w:val="0"/>
          <w:bCs/>
          <w:color w:val="auto"/>
          <w:sz w:val="24"/>
          <w:highlight w:val="none"/>
        </w:rPr>
        <w:t>不同供应商的响应文件由同一单位或者个人编制的；不同供应商的磋商响应文件相互混传；</w:t>
      </w:r>
    </w:p>
    <w:p w14:paraId="2AFC78D5">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17、</w:t>
      </w:r>
      <w:r>
        <w:rPr>
          <w:rFonts w:hint="eastAsia" w:ascii="宋体" w:hAnsi="宋体"/>
          <w:b w:val="0"/>
          <w:bCs/>
          <w:color w:val="auto"/>
          <w:sz w:val="24"/>
          <w:highlight w:val="none"/>
        </w:rPr>
        <w:t>不同供应商委托同一单位或者个人办理磋商事宜；不同供应商的磋商响应文件错漏之处雷同；</w:t>
      </w:r>
    </w:p>
    <w:p w14:paraId="628FC88B">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18、</w:t>
      </w:r>
      <w:r>
        <w:rPr>
          <w:rFonts w:hint="eastAsia" w:ascii="宋体" w:hAnsi="宋体"/>
          <w:b w:val="0"/>
          <w:bCs/>
          <w:color w:val="auto"/>
          <w:sz w:val="24"/>
          <w:highlight w:val="none"/>
        </w:rPr>
        <w:t>不同供应商的响应文件载明的项目管理成员或者联系人员为同一人；</w:t>
      </w:r>
    </w:p>
    <w:p w14:paraId="4C697ADB">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19、</w:t>
      </w:r>
      <w:r>
        <w:rPr>
          <w:rFonts w:hint="eastAsia" w:ascii="宋体" w:hAnsi="宋体"/>
          <w:b w:val="0"/>
          <w:bCs/>
          <w:color w:val="auto"/>
          <w:sz w:val="24"/>
          <w:highlight w:val="none"/>
        </w:rPr>
        <w:t>不同供应商的响应文件异常一致或者响应报价呈规律性差异。</w:t>
      </w:r>
    </w:p>
    <w:p w14:paraId="64E83EA9">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20、</w:t>
      </w:r>
      <w:r>
        <w:rPr>
          <w:rFonts w:hint="eastAsia" w:ascii="宋体" w:hAnsi="宋体"/>
          <w:b w:val="0"/>
          <w:bCs/>
          <w:color w:val="auto"/>
          <w:sz w:val="24"/>
          <w:highlight w:val="none"/>
        </w:rPr>
        <w:t>供应商之间相互约定，一致抬高或压低投标报价；</w:t>
      </w:r>
    </w:p>
    <w:p w14:paraId="03572AB2">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21、</w:t>
      </w:r>
      <w:r>
        <w:rPr>
          <w:rFonts w:hint="eastAsia" w:ascii="宋体" w:hAnsi="宋体"/>
          <w:b w:val="0"/>
          <w:bCs/>
          <w:color w:val="auto"/>
          <w:sz w:val="24"/>
          <w:highlight w:val="none"/>
        </w:rPr>
        <w:t>供应商之间相互约定，在招标项目中轮流以高价位或低价位成交；</w:t>
      </w:r>
    </w:p>
    <w:p w14:paraId="2C63A9B7">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22、</w:t>
      </w:r>
      <w:r>
        <w:rPr>
          <w:rFonts w:hint="eastAsia" w:ascii="宋体" w:hAnsi="宋体"/>
          <w:b w:val="0"/>
          <w:bCs/>
          <w:color w:val="auto"/>
          <w:sz w:val="24"/>
          <w:highlight w:val="none"/>
        </w:rPr>
        <w:t>不同供应商的技术服务方案（或施工组织设计方案）基本雷同的；不同供应商的磋商响应文件出现了评审委员会认为不应当雷同的情况；</w:t>
      </w:r>
    </w:p>
    <w:p w14:paraId="6F66C95C">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23、</w:t>
      </w:r>
      <w:r>
        <w:rPr>
          <w:rFonts w:hint="eastAsia" w:ascii="宋体" w:hAnsi="宋体"/>
          <w:b w:val="0"/>
          <w:bCs/>
          <w:color w:val="auto"/>
          <w:sz w:val="24"/>
          <w:highlight w:val="none"/>
        </w:rPr>
        <w:t>开标前已有举报，开标后发现各投标单位的报价情况与举报情况相吻合的；</w:t>
      </w:r>
    </w:p>
    <w:p w14:paraId="3F0A0FD3">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24、</w:t>
      </w:r>
      <w:r>
        <w:rPr>
          <w:rFonts w:hint="eastAsia" w:ascii="宋体" w:hAnsi="宋体"/>
          <w:b w:val="0"/>
          <w:bCs/>
          <w:color w:val="auto"/>
          <w:sz w:val="24"/>
          <w:highlight w:val="none"/>
        </w:rPr>
        <w:t>磋商小组一致认定判为无效响应的；</w:t>
      </w:r>
    </w:p>
    <w:p w14:paraId="0E0F65DA">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25、</w:t>
      </w:r>
      <w:r>
        <w:rPr>
          <w:rFonts w:hint="eastAsia" w:ascii="宋体" w:hAnsi="宋体"/>
          <w:b w:val="0"/>
          <w:bCs/>
          <w:color w:val="auto"/>
          <w:sz w:val="24"/>
          <w:highlight w:val="none"/>
        </w:rPr>
        <w:t>不同的供应商响应文件制作机器码、文件创建标识码一致的。</w:t>
      </w:r>
    </w:p>
    <w:p w14:paraId="1887F8F5">
      <w:pPr>
        <w:pStyle w:val="219"/>
        <w:spacing w:line="360" w:lineRule="auto"/>
        <w:ind w:left="420"/>
        <w:rPr>
          <w:rFonts w:hint="eastAsia" w:ascii="宋体" w:hAnsi="宋体" w:eastAsia="宋体"/>
          <w:b w:val="0"/>
          <w:bCs/>
          <w:color w:val="auto"/>
          <w:sz w:val="24"/>
          <w:highlight w:val="none"/>
          <w:lang w:eastAsia="zh-CN"/>
        </w:rPr>
      </w:pPr>
      <w:r>
        <w:rPr>
          <w:rFonts w:hint="eastAsia" w:ascii="宋体" w:hAnsi="宋体"/>
          <w:b w:val="0"/>
          <w:bCs/>
          <w:color w:val="auto"/>
          <w:sz w:val="24"/>
          <w:highlight w:val="none"/>
          <w:lang w:val="en-US" w:eastAsia="zh-CN"/>
        </w:rPr>
        <w:t>26、</w:t>
      </w:r>
      <w:r>
        <w:rPr>
          <w:rFonts w:hint="eastAsia" w:ascii="宋体" w:hAnsi="宋体"/>
          <w:b w:val="0"/>
          <w:bCs/>
          <w:color w:val="auto"/>
          <w:sz w:val="24"/>
          <w:highlight w:val="none"/>
        </w:rPr>
        <w:t>组成联合体参加磋商活动的，磋商响应文件未附联合体各方共同投标协议的</w:t>
      </w:r>
      <w:r>
        <w:rPr>
          <w:rFonts w:hint="eastAsia" w:ascii="宋体" w:hAnsi="宋体"/>
          <w:b w:val="0"/>
          <w:bCs/>
          <w:color w:val="auto"/>
          <w:sz w:val="24"/>
          <w:highlight w:val="none"/>
          <w:lang w:eastAsia="zh-CN"/>
        </w:rPr>
        <w:t>；</w:t>
      </w:r>
    </w:p>
    <w:p w14:paraId="4A991607">
      <w:pPr>
        <w:pStyle w:val="219"/>
        <w:spacing w:line="360" w:lineRule="auto"/>
        <w:ind w:left="420"/>
        <w:rPr>
          <w:rFonts w:hint="eastAsia" w:ascii="宋体" w:hAnsi="宋体"/>
          <w:b w:val="0"/>
          <w:bCs/>
          <w:color w:val="auto"/>
          <w:sz w:val="24"/>
          <w:highlight w:val="none"/>
          <w:lang w:eastAsia="zh-CN"/>
        </w:rPr>
      </w:pPr>
      <w:r>
        <w:rPr>
          <w:rFonts w:hint="eastAsia" w:ascii="宋体" w:hAnsi="宋体"/>
          <w:b w:val="0"/>
          <w:bCs/>
          <w:color w:val="auto"/>
          <w:sz w:val="24"/>
          <w:highlight w:val="none"/>
          <w:lang w:val="en-US" w:eastAsia="zh-CN"/>
        </w:rPr>
        <w:t>27、</w:t>
      </w:r>
      <w:r>
        <w:rPr>
          <w:rFonts w:hint="eastAsia" w:ascii="宋体" w:hAnsi="宋体"/>
          <w:b w:val="0"/>
          <w:bCs/>
          <w:color w:val="auto"/>
          <w:sz w:val="24"/>
          <w:highlight w:val="none"/>
          <w:lang w:eastAsia="zh-CN"/>
        </w:rPr>
        <w:t>在同一采购项目中，联合体成员以自己名义单独参加磋商或者参加其他联合体磋商活动的；</w:t>
      </w:r>
    </w:p>
    <w:p w14:paraId="4A352DDC">
      <w:pPr>
        <w:pStyle w:val="219"/>
        <w:spacing w:line="360" w:lineRule="auto"/>
        <w:ind w:left="420"/>
        <w:rPr>
          <w:rFonts w:ascii="宋体" w:hAnsi="宋体"/>
          <w:b w:val="0"/>
          <w:bCs/>
          <w:color w:val="auto"/>
          <w:sz w:val="24"/>
          <w:highlight w:val="none"/>
        </w:rPr>
      </w:pPr>
      <w:r>
        <w:rPr>
          <w:rFonts w:hint="eastAsia" w:ascii="宋体" w:hAnsi="宋体"/>
          <w:b w:val="0"/>
          <w:bCs/>
          <w:color w:val="auto"/>
          <w:sz w:val="24"/>
          <w:highlight w:val="none"/>
        </w:rPr>
        <w:t>2</w:t>
      </w:r>
      <w:r>
        <w:rPr>
          <w:rFonts w:hint="eastAsia" w:ascii="宋体" w:hAnsi="宋体"/>
          <w:b w:val="0"/>
          <w:bCs/>
          <w:color w:val="auto"/>
          <w:sz w:val="24"/>
          <w:highlight w:val="none"/>
          <w:lang w:val="en-US" w:eastAsia="zh-CN"/>
        </w:rPr>
        <w:t>9</w:t>
      </w:r>
      <w:r>
        <w:rPr>
          <w:rFonts w:hint="eastAsia" w:ascii="宋体" w:hAnsi="宋体"/>
          <w:b w:val="0"/>
          <w:bCs/>
          <w:color w:val="auto"/>
          <w:sz w:val="24"/>
          <w:highlight w:val="none"/>
        </w:rPr>
        <w:t>、</w:t>
      </w:r>
      <w:r>
        <w:rPr>
          <w:rFonts w:ascii="宋体" w:hAnsi="宋体"/>
          <w:b w:val="0"/>
          <w:bCs/>
          <w:color w:val="auto"/>
          <w:sz w:val="24"/>
          <w:highlight w:val="none"/>
        </w:rPr>
        <w:t>其他不满足法律法规、</w:t>
      </w:r>
      <w:r>
        <w:rPr>
          <w:rFonts w:hint="eastAsia" w:ascii="宋体" w:hAnsi="宋体"/>
          <w:b w:val="0"/>
          <w:bCs/>
          <w:color w:val="auto"/>
          <w:sz w:val="24"/>
          <w:highlight w:val="none"/>
        </w:rPr>
        <w:t>磋商</w:t>
      </w:r>
      <w:r>
        <w:rPr>
          <w:rFonts w:ascii="宋体" w:hAnsi="宋体"/>
          <w:b w:val="0"/>
          <w:bCs/>
          <w:color w:val="auto"/>
          <w:sz w:val="24"/>
          <w:highlight w:val="none"/>
        </w:rPr>
        <w:t>文件规定或</w:t>
      </w:r>
      <w:r>
        <w:rPr>
          <w:rFonts w:hint="eastAsia" w:ascii="宋体" w:hAnsi="宋体"/>
          <w:b w:val="0"/>
          <w:bCs/>
          <w:color w:val="auto"/>
          <w:sz w:val="24"/>
          <w:highlight w:val="none"/>
        </w:rPr>
        <w:t>磋商小组</w:t>
      </w:r>
      <w:r>
        <w:rPr>
          <w:rFonts w:ascii="宋体" w:hAnsi="宋体"/>
          <w:b w:val="0"/>
          <w:bCs/>
          <w:color w:val="auto"/>
          <w:sz w:val="24"/>
          <w:highlight w:val="none"/>
        </w:rPr>
        <w:t>讨论通过确定为无效响应文件的情形。</w:t>
      </w:r>
    </w:p>
    <w:p w14:paraId="55BE5C0A">
      <w:pPr>
        <w:pStyle w:val="219"/>
        <w:spacing w:line="360" w:lineRule="auto"/>
        <w:ind w:left="420"/>
        <w:rPr>
          <w:rFonts w:hint="eastAsia" w:ascii="宋体" w:hAnsi="宋体"/>
          <w:b/>
          <w:bCs w:val="0"/>
          <w:color w:val="auto"/>
          <w:sz w:val="24"/>
          <w:highlight w:val="none"/>
        </w:rPr>
      </w:pPr>
      <w:r>
        <w:rPr>
          <w:rFonts w:hint="eastAsia" w:ascii="宋体" w:hAnsi="宋体"/>
          <w:b/>
          <w:bCs w:val="0"/>
          <w:color w:val="auto"/>
          <w:sz w:val="24"/>
          <w:highlight w:val="none"/>
        </w:rPr>
        <w:t>出现下列情形之一的，磋商失败。</w:t>
      </w:r>
    </w:p>
    <w:p w14:paraId="4BCDBEBC">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44B58522">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出现影响采购公正的违法违规行为的；</w:t>
      </w:r>
    </w:p>
    <w:p w14:paraId="3DEE2FE8">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因重大变故，采购任务取消的。</w:t>
      </w:r>
    </w:p>
    <w:p w14:paraId="5E380713">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4、</w:t>
      </w:r>
      <w:r>
        <w:rPr>
          <w:rFonts w:hint="eastAsia" w:ascii="宋体" w:hAnsi="宋体"/>
          <w:b w:val="0"/>
          <w:bCs/>
          <w:color w:val="auto"/>
          <w:sz w:val="24"/>
          <w:highlight w:val="none"/>
        </w:rPr>
        <w:t>磋商小组认定磋商文件存在歧义、重大缺陷导致评审工作无法进行。</w:t>
      </w:r>
    </w:p>
    <w:p w14:paraId="22FEBC99">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因系统故障原因造成磋商无法继续进行的（适用于不见面磋商模式）。</w:t>
      </w:r>
    </w:p>
    <w:p w14:paraId="02158362">
      <w:pPr>
        <w:pStyle w:val="219"/>
        <w:spacing w:line="360" w:lineRule="auto"/>
        <w:ind w:left="420"/>
        <w:rPr>
          <w:rFonts w:hint="eastAsia" w:ascii="宋体" w:hAnsi="宋体"/>
          <w:b/>
          <w:bCs w:val="0"/>
          <w:color w:val="auto"/>
          <w:sz w:val="24"/>
          <w:highlight w:val="none"/>
        </w:rPr>
      </w:pPr>
      <w:r>
        <w:rPr>
          <w:rFonts w:hint="eastAsia" w:ascii="宋体" w:hAnsi="宋体"/>
          <w:b/>
          <w:bCs w:val="0"/>
          <w:color w:val="auto"/>
          <w:sz w:val="24"/>
          <w:highlight w:val="none"/>
        </w:rPr>
        <w:t xml:space="preserve"> 响应文件提交截止时间结束后参加磋商的供应商不足三家的处理：</w:t>
      </w:r>
    </w:p>
    <w:p w14:paraId="06D136C8">
      <w:pPr>
        <w:pStyle w:val="219"/>
        <w:spacing w:line="360" w:lineRule="auto"/>
        <w:ind w:left="42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如出现响应文件提交截止时间结束后参加磋商的供应商或者在评审期间对磋商文件做出实质响应的供应商不足三家情况，按政府采购相关规定执行。</w:t>
      </w:r>
    </w:p>
    <w:p w14:paraId="436290D1">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七、确定成交供应商</w:t>
      </w:r>
    </w:p>
    <w:p w14:paraId="1F14A1C1">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磋商小组根据采购文件规定的评审方法和评分标准进行评审，按采购文件的要求依法确定成交供应商。</w:t>
      </w:r>
    </w:p>
    <w:p w14:paraId="6AE0FA7D">
      <w:pPr>
        <w:pStyle w:val="227"/>
        <w:spacing w:line="360" w:lineRule="auto"/>
        <w:ind w:firstLine="480"/>
        <w:rPr>
          <w:rFonts w:hint="eastAsia" w:hAnsi="宋体"/>
          <w:b w:val="0"/>
          <w:bCs/>
          <w:color w:val="auto"/>
          <w:sz w:val="24"/>
          <w:highlight w:val="none"/>
        </w:rPr>
      </w:pPr>
      <w:bookmarkStart w:id="42" w:name="_Toc107820051"/>
      <w:bookmarkStart w:id="43" w:name="_Toc170792772"/>
      <w:r>
        <w:rPr>
          <w:rFonts w:hint="eastAsia" w:hAnsi="宋体"/>
          <w:b w:val="0"/>
          <w:bCs/>
          <w:color w:val="auto"/>
          <w:sz w:val="24"/>
          <w:highlight w:val="none"/>
        </w:rPr>
        <w:t>八、质疑处理</w:t>
      </w:r>
    </w:p>
    <w:p w14:paraId="7267B48C">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1、提出质疑的供应商应当是参与项目采购活动的供应商。潜在供应商依法获取其可质疑的采购文件的，可以对采购文件提出质疑。供应商对本项目特定资格条件、采购需求的质疑，请向采购人提出并由采购人负责答复。</w:t>
      </w:r>
    </w:p>
    <w:p w14:paraId="232CCD1A">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2、供应商认为采购文件、采购过程和采购结果使自己的权益受到损害的，可以在知道或应知其权益受到损害之日起七个工作日内，以书面形式向采购人（或代理机构）提出质疑，联系方式详见公告。上述应知其权益受到损害之日，是指：</w:t>
      </w:r>
    </w:p>
    <w:p w14:paraId="33ABB270">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（1）对可以质疑的采购文件提出质疑的，为收到采购文件之日或者采购文件公告期限届满之日；</w:t>
      </w:r>
    </w:p>
    <w:p w14:paraId="27B40FF2">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（2）对采购过程提出质疑的，为各采购程序环节结束之日；</w:t>
      </w:r>
    </w:p>
    <w:p w14:paraId="0086EF68">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（3）对成交结果提出质疑的，为成交结果公告期限届满之日。</w:t>
      </w:r>
    </w:p>
    <w:p w14:paraId="72947AAA">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供应商应当在法定质疑期内一次性提出针对同一采购程序环节的质疑。供应商如在法定期限内对同一采购程序环节提出多次质疑的采购人（或代理机构）将只对供应商第一次质疑作出答复。</w:t>
      </w:r>
    </w:p>
    <w:p w14:paraId="4AC99F8E">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3、质疑函必须按照江苏省政府采购规范要求格式和内容进行填写。</w:t>
      </w:r>
    </w:p>
    <w:p w14:paraId="55705CA3">
      <w:pPr>
        <w:tabs>
          <w:tab w:val="left" w:pos="945"/>
          <w:tab w:val="left" w:pos="1155"/>
        </w:tabs>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4、本项目只接收以纸质原件形式送达的质疑，联系方式详见竞争性磋商公告。</w:t>
      </w:r>
    </w:p>
    <w:p w14:paraId="2BF27E51">
      <w:pPr>
        <w:spacing w:line="360" w:lineRule="auto"/>
        <w:ind w:firstLine="482"/>
        <w:rPr>
          <w:rFonts w:hint="eastAsia" w:ascii="宋体" w:hAnsi="宋体"/>
          <w:b w:val="0"/>
          <w:bCs/>
          <w:color w:val="auto"/>
          <w:sz w:val="24"/>
          <w:highlight w:val="none"/>
        </w:rPr>
      </w:pPr>
      <w:r>
        <w:rPr>
          <w:rFonts w:hint="eastAsia" w:ascii="宋体" w:hAnsi="宋体" w:cs="宋体"/>
          <w:b/>
          <w:color w:val="auto"/>
          <w:szCs w:val="21"/>
          <w:highlight w:val="none"/>
        </w:rPr>
        <w:t>其中：对评审过程中涉及的身份核对、澄清等程序性事项，供应商如有异议的，必须当场提出。否则，均视为供应商无异议。无论是否成交，供应商事后不得再就前述事项提出任何异议或质疑投诉。</w:t>
      </w:r>
    </w:p>
    <w:p w14:paraId="214372AA">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5、以下情形的质疑不予受理</w:t>
      </w:r>
    </w:p>
    <w:p w14:paraId="07D83597">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（1）质疑主体和内容不符合《政府采购质疑和投诉办法》第十一条、第十二条规定的；</w:t>
      </w:r>
    </w:p>
    <w:p w14:paraId="677E1E59">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（2）供应商超过法定质疑期提出质疑的；</w:t>
      </w:r>
    </w:p>
    <w:p w14:paraId="4BA4BB9F">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（3）供应商以传真、电子邮件等方式递交的非原件形式的；</w:t>
      </w:r>
    </w:p>
    <w:p w14:paraId="23FF2EBA">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（4）供应商组成联合体参加投标（响应）的，联合体中任何一方或多方未按要求签字、盖章、加盖公章的；</w:t>
      </w:r>
    </w:p>
    <w:p w14:paraId="623FE2EB">
      <w:pPr>
        <w:tabs>
          <w:tab w:val="left" w:pos="945"/>
          <w:tab w:val="left" w:pos="1155"/>
        </w:tabs>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（5）供应商对自身提出质疑的。</w:t>
      </w:r>
    </w:p>
    <w:p w14:paraId="3E339DA8">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6、供应商提出书面质疑必须有理、有据，不得捏造事实、提供虚假材料进行恶意质疑。否则，报请政府采购监管部门对该供应商进行相应的行政处罚和记录该供应商的失信信息。</w:t>
      </w:r>
    </w:p>
    <w:p w14:paraId="24B71AA0">
      <w:pPr>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九、采购终止：</w:t>
      </w:r>
    </w:p>
    <w:p w14:paraId="5CDD64B3">
      <w:pPr>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在磋商采购中，出现下列情况之一的，本次采购活动终止：</w:t>
      </w:r>
    </w:p>
    <w:p w14:paraId="18F2F452">
      <w:pPr>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1、</w:t>
      </w:r>
      <w:r>
        <w:rPr>
          <w:rFonts w:ascii="宋体" w:hAnsi="宋体"/>
          <w:b w:val="0"/>
          <w:bCs/>
          <w:color w:val="auto"/>
          <w:sz w:val="24"/>
          <w:highlight w:val="none"/>
        </w:rPr>
        <w:t>因情况变化，不再符合规定的</w:t>
      </w:r>
      <w:r>
        <w:rPr>
          <w:rFonts w:hint="eastAsia" w:ascii="宋体" w:hAnsi="宋体"/>
          <w:b w:val="0"/>
          <w:bCs/>
          <w:color w:val="auto"/>
          <w:sz w:val="24"/>
          <w:highlight w:val="none"/>
        </w:rPr>
        <w:t>竞争性磋商</w:t>
      </w:r>
      <w:r>
        <w:rPr>
          <w:rFonts w:ascii="宋体" w:hAnsi="宋体"/>
          <w:b w:val="0"/>
          <w:bCs/>
          <w:color w:val="auto"/>
          <w:sz w:val="24"/>
          <w:highlight w:val="none"/>
        </w:rPr>
        <w:t>采购方式适用情形的</w:t>
      </w:r>
      <w:r>
        <w:rPr>
          <w:rFonts w:hint="eastAsia" w:ascii="宋体" w:hAnsi="宋体"/>
          <w:b w:val="0"/>
          <w:bCs/>
          <w:color w:val="auto"/>
          <w:sz w:val="24"/>
          <w:highlight w:val="none"/>
        </w:rPr>
        <w:t>；</w:t>
      </w:r>
    </w:p>
    <w:p w14:paraId="00A3E03C">
      <w:pPr>
        <w:spacing w:line="360" w:lineRule="auto"/>
        <w:ind w:firstLine="480"/>
        <w:rPr>
          <w:rFonts w:ascii="宋体" w:hAnsi="宋体"/>
          <w:b w:val="0"/>
          <w:bCs/>
          <w:color w:val="auto"/>
          <w:sz w:val="24"/>
          <w:highlight w:val="none"/>
        </w:rPr>
      </w:pPr>
      <w:r>
        <w:rPr>
          <w:rFonts w:hint="eastAsia" w:ascii="宋体" w:hAnsi="宋体"/>
          <w:b w:val="0"/>
          <w:bCs/>
          <w:color w:val="auto"/>
          <w:sz w:val="24"/>
          <w:highlight w:val="none"/>
        </w:rPr>
        <w:t>2、</w:t>
      </w:r>
      <w:r>
        <w:rPr>
          <w:rFonts w:ascii="宋体" w:hAnsi="宋体"/>
          <w:b w:val="0"/>
          <w:bCs/>
          <w:color w:val="auto"/>
          <w:sz w:val="24"/>
          <w:highlight w:val="none"/>
        </w:rPr>
        <w:t>出现影响采购公正的违法、违规行为的</w:t>
      </w:r>
      <w:r>
        <w:rPr>
          <w:rFonts w:hint="eastAsia" w:ascii="宋体" w:hAnsi="宋体"/>
          <w:b w:val="0"/>
          <w:bCs/>
          <w:color w:val="auto"/>
          <w:sz w:val="24"/>
          <w:highlight w:val="none"/>
        </w:rPr>
        <w:t>；</w:t>
      </w:r>
    </w:p>
    <w:p w14:paraId="3607350E">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3、因重大变故，采购任务取消的。</w:t>
      </w:r>
    </w:p>
    <w:p w14:paraId="1AFB9144">
      <w:pPr>
        <w:spacing w:line="360" w:lineRule="auto"/>
        <w:ind w:firstLine="480"/>
        <w:rPr>
          <w:rFonts w:hint="eastAsia" w:ascii="宋体" w:hAnsi="宋体"/>
          <w:b w:val="0"/>
          <w:bCs/>
          <w:color w:val="auto"/>
          <w:sz w:val="24"/>
          <w:highlight w:val="none"/>
        </w:rPr>
      </w:pPr>
      <w:r>
        <w:rPr>
          <w:rFonts w:hint="eastAsia" w:ascii="宋体" w:hAnsi="宋体"/>
          <w:b w:val="0"/>
          <w:bCs/>
          <w:color w:val="auto"/>
          <w:sz w:val="24"/>
          <w:highlight w:val="none"/>
        </w:rPr>
        <w:t>4、符合要求的供应商或者报价未超过采购预算的供应商不足3家的，法律法规另有规定的除外。</w:t>
      </w:r>
    </w:p>
    <w:p w14:paraId="1A74955C">
      <w:pPr>
        <w:pStyle w:val="227"/>
        <w:spacing w:line="360" w:lineRule="auto"/>
        <w:ind w:firstLine="480"/>
        <w:rPr>
          <w:rFonts w:hint="eastAsia" w:hAnsi="宋体"/>
          <w:b w:val="0"/>
          <w:bCs/>
          <w:color w:val="auto"/>
          <w:sz w:val="24"/>
          <w:highlight w:val="none"/>
        </w:rPr>
      </w:pPr>
      <w:bookmarkStart w:id="44" w:name="_Toc177870556"/>
      <w:r>
        <w:rPr>
          <w:rFonts w:hint="eastAsia" w:hAnsi="宋体"/>
          <w:b w:val="0"/>
          <w:bCs/>
          <w:color w:val="auto"/>
          <w:sz w:val="24"/>
          <w:highlight w:val="none"/>
        </w:rPr>
        <w:t>十、合同</w:t>
      </w:r>
      <w:bookmarkEnd w:id="42"/>
      <w:bookmarkEnd w:id="43"/>
      <w:r>
        <w:rPr>
          <w:rFonts w:hint="eastAsia" w:hAnsi="宋体"/>
          <w:b w:val="0"/>
          <w:bCs/>
          <w:color w:val="auto"/>
          <w:sz w:val="24"/>
          <w:highlight w:val="none"/>
        </w:rPr>
        <w:t>授予</w:t>
      </w:r>
      <w:bookmarkEnd w:id="44"/>
    </w:p>
    <w:p w14:paraId="019676C6">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（一）签订合同</w:t>
      </w:r>
    </w:p>
    <w:p w14:paraId="6AB4C257">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1</w:t>
      </w:r>
      <w:r>
        <w:rPr>
          <w:rFonts w:hint="eastAsia" w:hAnsi="宋体"/>
          <w:b w:val="0"/>
          <w:bCs/>
          <w:color w:val="auto"/>
          <w:sz w:val="24"/>
          <w:highlight w:val="none"/>
          <w:lang w:eastAsia="zh-CN"/>
        </w:rPr>
        <w:t>、</w:t>
      </w:r>
      <w:r>
        <w:rPr>
          <w:rFonts w:hint="eastAsia" w:hAnsi="宋体"/>
          <w:b w:val="0"/>
          <w:bCs/>
          <w:color w:val="auto"/>
          <w:sz w:val="24"/>
          <w:highlight w:val="none"/>
        </w:rPr>
        <w:t>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3AB430F2">
      <w:pPr>
        <w:pStyle w:val="227"/>
        <w:spacing w:line="360" w:lineRule="auto"/>
        <w:ind w:firstLine="480"/>
        <w:rPr>
          <w:rFonts w:hint="eastAsia" w:hAnsi="宋体"/>
          <w:b w:val="0"/>
          <w:bCs/>
          <w:color w:val="auto"/>
          <w:sz w:val="24"/>
          <w:highlight w:val="none"/>
        </w:rPr>
      </w:pPr>
      <w:r>
        <w:rPr>
          <w:rFonts w:hint="eastAsia" w:hAnsi="宋体" w:cs="宋体"/>
          <w:b w:val="0"/>
          <w:bCs/>
          <w:color w:val="auto"/>
          <w:sz w:val="24"/>
          <w:highlight w:val="none"/>
          <w:lang w:val="en-US" w:eastAsia="zh-CN"/>
        </w:rPr>
        <w:t>2、</w:t>
      </w:r>
      <w:r>
        <w:rPr>
          <w:rFonts w:hint="eastAsia" w:hAnsi="宋体" w:cs="宋体"/>
          <w:b w:val="0"/>
          <w:bCs/>
          <w:color w:val="auto"/>
          <w:sz w:val="24"/>
          <w:highlight w:val="none"/>
        </w:rPr>
        <w:t>成交供应商应按成交通知书规定的时间、地点,按照磋商文件确定的事项与采购人签订政府采购合同，且不得迟于成交通知书发出之日起</w:t>
      </w:r>
      <w:r>
        <w:rPr>
          <w:rFonts w:hint="eastAsia" w:hAnsi="宋体" w:cs="宋体"/>
          <w:b w:val="0"/>
          <w:bCs/>
          <w:color w:val="auto"/>
          <w:sz w:val="24"/>
          <w:highlight w:val="none"/>
          <w:lang w:val="en-US" w:eastAsia="zh-CN"/>
        </w:rPr>
        <w:t>三十</w:t>
      </w:r>
      <w:r>
        <w:rPr>
          <w:rFonts w:hint="eastAsia" w:hAnsi="宋体" w:cs="宋体"/>
          <w:b w:val="0"/>
          <w:bCs/>
          <w:color w:val="auto"/>
          <w:sz w:val="24"/>
          <w:highlight w:val="none"/>
        </w:rPr>
        <w:t>日内，否则由此给采购人造成损失的，成交供应商还应承担赔偿责任</w:t>
      </w:r>
      <w:r>
        <w:rPr>
          <w:rFonts w:hint="eastAsia" w:hAnsi="宋体"/>
          <w:b w:val="0"/>
          <w:bCs/>
          <w:color w:val="auto"/>
          <w:sz w:val="24"/>
          <w:highlight w:val="none"/>
        </w:rPr>
        <w:t>。</w:t>
      </w:r>
    </w:p>
    <w:p w14:paraId="5E732A75">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lang w:val="en-US" w:eastAsia="zh-CN"/>
        </w:rPr>
        <w:t>3</w:t>
      </w:r>
      <w:r>
        <w:rPr>
          <w:rFonts w:hint="eastAsia" w:hAnsi="宋体"/>
          <w:b w:val="0"/>
          <w:bCs/>
          <w:color w:val="auto"/>
          <w:sz w:val="24"/>
          <w:highlight w:val="none"/>
        </w:rPr>
        <w:t>、</w:t>
      </w:r>
      <w:r>
        <w:rPr>
          <w:rFonts w:hint="eastAsia" w:hAnsi="宋体" w:cs="宋体"/>
          <w:b w:val="0"/>
          <w:bCs/>
          <w:color w:val="auto"/>
          <w:sz w:val="24"/>
          <w:highlight w:val="none"/>
        </w:rPr>
        <w:t>磋商文件、成交供应商的响应文件及磋商采购过程中有关澄清、承诺文件均应作为合同附件。</w:t>
      </w:r>
    </w:p>
    <w:p w14:paraId="4EC8B742">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lang w:val="en-US" w:eastAsia="zh-CN"/>
        </w:rPr>
        <w:t>4</w:t>
      </w:r>
      <w:r>
        <w:rPr>
          <w:rFonts w:hint="eastAsia" w:hAnsi="宋体"/>
          <w:b w:val="0"/>
          <w:bCs/>
          <w:color w:val="auto"/>
          <w:sz w:val="24"/>
          <w:highlight w:val="none"/>
        </w:rPr>
        <w:t>、成交供应商拖延、拒签合同的,取消成交资格。</w:t>
      </w:r>
    </w:p>
    <w:p w14:paraId="536BDC09">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lang w:val="en-US" w:eastAsia="zh-CN"/>
        </w:rPr>
        <w:t>5</w:t>
      </w:r>
      <w:r>
        <w:rPr>
          <w:rFonts w:hint="eastAsia" w:hAnsi="宋体"/>
          <w:b w:val="0"/>
          <w:bCs/>
          <w:color w:val="auto"/>
          <w:sz w:val="24"/>
          <w:highlight w:val="none"/>
        </w:rPr>
        <w:t>、</w:t>
      </w:r>
      <w:r>
        <w:rPr>
          <w:rFonts w:hint="eastAsia" w:hAnsi="宋体" w:cs="宋体"/>
          <w:b w:val="0"/>
          <w:bCs/>
          <w:color w:val="auto"/>
          <w:sz w:val="24"/>
          <w:highlight w:val="none"/>
        </w:rPr>
        <w:t>签订合同后，成交供应商不得将成交产品或服务或工程进行转包。未经采购人同意，成交供应商也不得采用分包的形式履行合同，否则采购人有权终止合同，成交供应商的履约保证金将不予退还。转包或分包造成采购人损失的，成交供应商应承担相应赔偿责任。</w:t>
      </w:r>
    </w:p>
    <w:p w14:paraId="344ED1B7">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（二）履约保证金</w:t>
      </w:r>
    </w:p>
    <w:p w14:paraId="0E08ADC8">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1、签订合同前，成交供应商应按竞争性磋商文件规定向采购人提交履约保证金。履约保证金可以以银行转帐、支票、汇票、本票或者金融机构、担保机构出具的保函</w:t>
      </w:r>
      <w:r>
        <w:rPr>
          <w:rFonts w:hint="eastAsia" w:hAnsi="宋体"/>
          <w:b w:val="0"/>
          <w:bCs/>
          <w:color w:val="auto"/>
          <w:sz w:val="24"/>
          <w:highlight w:val="none"/>
          <w:lang w:eastAsia="zh-CN"/>
        </w:rPr>
        <w:t>、履约保证保险</w:t>
      </w:r>
      <w:r>
        <w:rPr>
          <w:rFonts w:hint="eastAsia" w:hAnsi="宋体"/>
          <w:b w:val="0"/>
          <w:bCs/>
          <w:color w:val="auto"/>
          <w:sz w:val="24"/>
          <w:highlight w:val="none"/>
        </w:rPr>
        <w:t>等非现金形式提交给采购人。</w:t>
      </w:r>
    </w:p>
    <w:p w14:paraId="7C1CEE27">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2、签订合同后，如成交供应商不按合同履行约定的，则其全部履约保证金不予退还，履约保证金不足以赔偿损失的，按实际损失赔偿。</w:t>
      </w:r>
    </w:p>
    <w:p w14:paraId="3B055795">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3、履约保证金的有效期自提交之日起至工程竣工验收合格止，不计取利息。</w:t>
      </w:r>
    </w:p>
    <w:p w14:paraId="6BB9C7E6">
      <w:pPr>
        <w:tabs>
          <w:tab w:val="left" w:pos="315"/>
          <w:tab w:val="left" w:pos="735"/>
          <w:tab w:val="left" w:pos="1155"/>
        </w:tabs>
        <w:spacing w:line="360" w:lineRule="auto"/>
        <w:ind w:firstLine="480"/>
        <w:rPr>
          <w:rFonts w:ascii="宋体" w:hAnsi="宋体"/>
          <w:b w:val="0"/>
          <w:bCs/>
          <w:color w:val="auto"/>
          <w:sz w:val="24"/>
          <w:highlight w:val="none"/>
        </w:rPr>
      </w:pPr>
      <w:r>
        <w:rPr>
          <w:rFonts w:hint="eastAsia" w:hAnsi="宋体"/>
          <w:b w:val="0"/>
          <w:bCs/>
          <w:color w:val="auto"/>
          <w:sz w:val="24"/>
          <w:highlight w:val="none"/>
        </w:rPr>
        <w:t>4、</w:t>
      </w:r>
      <w:r>
        <w:rPr>
          <w:rFonts w:hint="eastAsia" w:ascii="宋体" w:hAnsi="宋体"/>
          <w:b w:val="0"/>
          <w:bCs/>
          <w:color w:val="auto"/>
          <w:sz w:val="24"/>
          <w:highlight w:val="none"/>
        </w:rPr>
        <w:t>如果中标单位未按上述规定缴纳履约保证金的，采购人有充分理由取消其中标资格。除此之外，采购人保留进一步追究该投标人法律责任的权利。</w:t>
      </w:r>
    </w:p>
    <w:p w14:paraId="3B717518">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十一、合同追加</w:t>
      </w:r>
    </w:p>
    <w:p w14:paraId="6EBAB4B4">
      <w:pPr>
        <w:pStyle w:val="227"/>
        <w:spacing w:line="360" w:lineRule="auto"/>
        <w:ind w:firstLine="480"/>
        <w:rPr>
          <w:rFonts w:hint="eastAsia" w:hAnsi="宋体"/>
          <w:b w:val="0"/>
          <w:bCs/>
          <w:color w:val="auto"/>
          <w:sz w:val="24"/>
          <w:highlight w:val="none"/>
        </w:rPr>
      </w:pPr>
      <w:r>
        <w:rPr>
          <w:rFonts w:hint="eastAsia" w:hAnsi="宋体" w:cs="宋体"/>
          <w:b w:val="0"/>
          <w:bCs/>
          <w:color w:val="auto"/>
          <w:sz w:val="24"/>
          <w:szCs w:val="24"/>
          <w:highlight w:val="none"/>
          <w:lang w:val="en-US" w:eastAsia="zh-CN"/>
        </w:rPr>
        <w:t>本项目不可以</w:t>
      </w:r>
      <w:r>
        <w:rPr>
          <w:rFonts w:hint="eastAsia" w:ascii="宋体" w:hAnsi="宋体" w:eastAsia="宋体" w:cs="宋体"/>
          <w:b w:val="0"/>
          <w:bCs/>
          <w:color w:val="auto"/>
          <w:sz w:val="24"/>
          <w:szCs w:val="24"/>
          <w:highlight w:val="none"/>
        </w:rPr>
        <w:t>追加合同中的货物或服务或工程</w:t>
      </w:r>
      <w:r>
        <w:rPr>
          <w:rFonts w:hint="eastAsia" w:hAnsi="宋体"/>
          <w:b w:val="0"/>
          <w:bCs/>
          <w:color w:val="auto"/>
          <w:sz w:val="24"/>
          <w:highlight w:val="none"/>
        </w:rPr>
        <w:t>。</w:t>
      </w:r>
    </w:p>
    <w:p w14:paraId="6C8B9C90">
      <w:pPr>
        <w:pStyle w:val="227"/>
        <w:spacing w:line="360" w:lineRule="auto"/>
        <w:ind w:firstLine="480"/>
        <w:rPr>
          <w:rFonts w:hAnsi="宋体"/>
          <w:b w:val="0"/>
          <w:bCs/>
          <w:color w:val="auto"/>
          <w:sz w:val="24"/>
          <w:highlight w:val="none"/>
        </w:rPr>
      </w:pPr>
      <w:r>
        <w:rPr>
          <w:rFonts w:hint="eastAsia" w:hAnsi="宋体"/>
          <w:b w:val="0"/>
          <w:bCs/>
          <w:color w:val="auto"/>
          <w:sz w:val="24"/>
          <w:highlight w:val="none"/>
        </w:rPr>
        <w:t>十二、保密</w:t>
      </w:r>
    </w:p>
    <w:p w14:paraId="1550D61E">
      <w:pPr>
        <w:pStyle w:val="227"/>
        <w:spacing w:line="360" w:lineRule="auto"/>
        <w:ind w:firstLine="480"/>
        <w:rPr>
          <w:rFonts w:hint="eastAsia" w:hAnsi="宋体"/>
          <w:b w:val="0"/>
          <w:bCs/>
          <w:color w:val="auto"/>
          <w:sz w:val="24"/>
          <w:highlight w:val="none"/>
        </w:rPr>
      </w:pPr>
      <w:r>
        <w:rPr>
          <w:rFonts w:hint="eastAsia" w:hAnsi="宋体"/>
          <w:b w:val="0"/>
          <w:bCs/>
          <w:color w:val="auto"/>
          <w:sz w:val="24"/>
          <w:highlight w:val="none"/>
        </w:rPr>
        <w:t>参与此项目活动的各方应对竞争性磋商文件和响应文件中的商业和技术等秘密保密，违者应对由此造成的后果承担法律责任。</w:t>
      </w:r>
      <w:bookmarkEnd w:id="10"/>
    </w:p>
    <w:p w14:paraId="580602E3">
      <w:pPr>
        <w:pStyle w:val="219"/>
        <w:ind w:left="420"/>
        <w:rPr>
          <w:rFonts w:hint="eastAsia"/>
          <w:b w:val="0"/>
          <w:bCs/>
          <w:color w:val="auto"/>
          <w:highlight w:val="none"/>
        </w:rPr>
      </w:pPr>
    </w:p>
    <w:p w14:paraId="2DC48FF3">
      <w:pPr>
        <w:pStyle w:val="219"/>
        <w:ind w:left="420"/>
        <w:rPr>
          <w:rFonts w:hint="eastAsia"/>
          <w:b w:val="0"/>
          <w:bCs/>
          <w:color w:val="auto"/>
          <w:highlight w:val="none"/>
        </w:rPr>
      </w:pPr>
    </w:p>
    <w:p w14:paraId="2A77D8F2">
      <w:pPr>
        <w:pStyle w:val="219"/>
        <w:ind w:left="420"/>
        <w:rPr>
          <w:rFonts w:hint="eastAsia"/>
          <w:b w:val="0"/>
          <w:bCs/>
          <w:color w:val="auto"/>
          <w:highlight w:val="none"/>
        </w:rPr>
      </w:pPr>
    </w:p>
    <w:p w14:paraId="7046F662">
      <w:pPr>
        <w:pStyle w:val="219"/>
        <w:ind w:left="420"/>
        <w:rPr>
          <w:rFonts w:hint="eastAsia"/>
          <w:b w:val="0"/>
          <w:bCs/>
          <w:color w:val="auto"/>
          <w:highlight w:val="none"/>
        </w:rPr>
      </w:pPr>
    </w:p>
    <w:p w14:paraId="0F822EAA">
      <w:pPr>
        <w:pStyle w:val="219"/>
        <w:ind w:left="420"/>
        <w:rPr>
          <w:rFonts w:hint="eastAsia"/>
          <w:b w:val="0"/>
          <w:bCs/>
          <w:color w:val="auto"/>
          <w:highlight w:val="none"/>
        </w:rPr>
      </w:pPr>
    </w:p>
    <w:p w14:paraId="10FD6B9C">
      <w:pPr>
        <w:pStyle w:val="219"/>
        <w:ind w:left="420"/>
        <w:rPr>
          <w:rFonts w:hint="eastAsia"/>
          <w:b w:val="0"/>
          <w:bCs/>
          <w:color w:val="auto"/>
          <w:highlight w:val="none"/>
        </w:rPr>
      </w:pPr>
    </w:p>
    <w:p w14:paraId="434F93B2">
      <w:pPr>
        <w:pStyle w:val="219"/>
        <w:ind w:left="420"/>
        <w:rPr>
          <w:rFonts w:hint="eastAsia"/>
          <w:b w:val="0"/>
          <w:bCs/>
          <w:color w:val="auto"/>
          <w:highlight w:val="none"/>
        </w:rPr>
      </w:pPr>
    </w:p>
    <w:p w14:paraId="3A1ABD20">
      <w:pPr>
        <w:pStyle w:val="219"/>
        <w:ind w:left="420"/>
        <w:rPr>
          <w:rFonts w:hint="eastAsia"/>
          <w:b w:val="0"/>
          <w:bCs/>
          <w:color w:val="auto"/>
          <w:highlight w:val="none"/>
        </w:rPr>
      </w:pPr>
    </w:p>
    <w:p w14:paraId="6B207E4F">
      <w:pPr>
        <w:pStyle w:val="219"/>
        <w:ind w:left="420"/>
        <w:rPr>
          <w:rFonts w:hint="eastAsia"/>
          <w:b w:val="0"/>
          <w:bCs/>
          <w:color w:val="auto"/>
          <w:highlight w:val="none"/>
        </w:rPr>
      </w:pPr>
    </w:p>
    <w:p w14:paraId="188E3900">
      <w:pPr>
        <w:pStyle w:val="219"/>
        <w:ind w:left="420"/>
        <w:rPr>
          <w:rFonts w:hint="eastAsia"/>
          <w:b w:val="0"/>
          <w:bCs/>
          <w:color w:val="auto"/>
          <w:highlight w:val="none"/>
        </w:rPr>
      </w:pPr>
    </w:p>
    <w:p w14:paraId="5D4598DB">
      <w:pPr>
        <w:pStyle w:val="219"/>
        <w:ind w:left="420"/>
        <w:rPr>
          <w:rFonts w:hint="eastAsia"/>
          <w:b w:val="0"/>
          <w:bCs/>
          <w:color w:val="auto"/>
          <w:highlight w:val="none"/>
        </w:rPr>
      </w:pPr>
    </w:p>
    <w:p w14:paraId="0BD58680">
      <w:pPr>
        <w:pStyle w:val="219"/>
        <w:ind w:left="420"/>
        <w:rPr>
          <w:rFonts w:hint="eastAsia"/>
          <w:b w:val="0"/>
          <w:bCs/>
          <w:color w:val="auto"/>
          <w:highlight w:val="none"/>
        </w:rPr>
      </w:pPr>
    </w:p>
    <w:p w14:paraId="5775F60F">
      <w:pPr>
        <w:pStyle w:val="219"/>
        <w:ind w:left="420"/>
        <w:rPr>
          <w:rFonts w:hint="eastAsia"/>
          <w:b w:val="0"/>
          <w:bCs/>
          <w:color w:val="auto"/>
          <w:highlight w:val="none"/>
        </w:rPr>
      </w:pPr>
    </w:p>
    <w:p w14:paraId="12B033A0">
      <w:pPr>
        <w:pStyle w:val="219"/>
        <w:ind w:left="420"/>
        <w:rPr>
          <w:rFonts w:hint="eastAsia"/>
          <w:b w:val="0"/>
          <w:bCs/>
          <w:color w:val="auto"/>
          <w:highlight w:val="none"/>
        </w:rPr>
      </w:pPr>
    </w:p>
    <w:p w14:paraId="47379AD8">
      <w:pPr>
        <w:pStyle w:val="219"/>
        <w:ind w:left="420"/>
        <w:rPr>
          <w:rFonts w:hint="eastAsia"/>
          <w:b w:val="0"/>
          <w:bCs/>
          <w:color w:val="auto"/>
          <w:highlight w:val="none"/>
        </w:rPr>
      </w:pPr>
    </w:p>
    <w:p w14:paraId="5BB6B1D3">
      <w:pPr>
        <w:pStyle w:val="219"/>
        <w:ind w:left="420"/>
        <w:rPr>
          <w:rFonts w:hint="eastAsia"/>
          <w:b w:val="0"/>
          <w:bCs/>
          <w:color w:val="auto"/>
          <w:highlight w:val="none"/>
        </w:rPr>
      </w:pPr>
    </w:p>
    <w:p w14:paraId="64D12D59">
      <w:pPr>
        <w:pStyle w:val="219"/>
        <w:ind w:left="420"/>
        <w:rPr>
          <w:rFonts w:hint="eastAsia"/>
          <w:b w:val="0"/>
          <w:bCs/>
          <w:color w:val="auto"/>
          <w:highlight w:val="none"/>
        </w:rPr>
      </w:pPr>
    </w:p>
    <w:p w14:paraId="254F9416">
      <w:pPr>
        <w:spacing w:line="360" w:lineRule="auto"/>
        <w:ind w:firstLine="640"/>
        <w:jc w:val="center"/>
        <w:rPr>
          <w:rFonts w:hint="eastAsia" w:ascii="宋体" w:hAnsi="宋体"/>
          <w:b w:val="0"/>
          <w:bCs/>
          <w:color w:val="auto"/>
          <w:sz w:val="32"/>
          <w:szCs w:val="32"/>
          <w:highlight w:val="none"/>
        </w:rPr>
      </w:pPr>
    </w:p>
    <w:p w14:paraId="5A27B973">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r>
    </w:p>
    <w:p w14:paraId="0814A348">
      <w:pPr>
        <w:spacing w:line="360" w:lineRule="auto"/>
        <w:ind w:firstLine="640"/>
        <w:jc w:val="center"/>
        <w:rPr>
          <w:rFonts w:hint="eastAsia" w:ascii="宋体" w:hAnsi="宋体"/>
          <w:b w:val="0"/>
          <w:bCs/>
          <w:color w:val="auto"/>
          <w:sz w:val="32"/>
          <w:szCs w:val="32"/>
          <w:highlight w:val="none"/>
        </w:rPr>
      </w:pPr>
      <w:r>
        <w:rPr>
          <w:rFonts w:hint="eastAsia" w:ascii="宋体" w:hAnsi="宋体"/>
          <w:b w:val="0"/>
          <w:bCs/>
          <w:color w:val="auto"/>
          <w:sz w:val="32"/>
          <w:szCs w:val="32"/>
          <w:highlight w:val="none"/>
        </w:rPr>
        <w:t>第三章  采购需求</w:t>
      </w:r>
    </w:p>
    <w:p w14:paraId="19234630">
      <w:pPr>
        <w:widowControl/>
        <w:spacing w:line="360" w:lineRule="auto"/>
        <w:ind w:firstLine="482"/>
        <w:jc w:val="left"/>
        <w:rPr>
          <w:rFonts w:ascii="宋体" w:hAnsi="宋体" w:cs="宋体"/>
          <w:color w:val="auto"/>
          <w:sz w:val="24"/>
          <w:szCs w:val="24"/>
          <w:highlight w:val="none"/>
        </w:rPr>
      </w:pPr>
      <w:r>
        <w:rPr>
          <w:rFonts w:hint="eastAsia" w:ascii="宋体" w:hAnsi="宋体" w:cs="宋体"/>
          <w:b/>
          <w:color w:val="auto"/>
          <w:sz w:val="24"/>
          <w:szCs w:val="24"/>
          <w:highlight w:val="none"/>
        </w:rPr>
        <w:t>1.项目需求</w:t>
      </w:r>
    </w:p>
    <w:p w14:paraId="03D17D3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1）对辖区内信号灯、电子警察、视频监控</w:t>
      </w:r>
      <w:r>
        <w:rPr>
          <w:rFonts w:hint="eastAsia" w:ascii="宋体" w:hAnsi="宋体" w:cs="宋体"/>
          <w:color w:val="auto"/>
          <w:sz w:val="24"/>
          <w:szCs w:val="24"/>
          <w:highlight w:val="none"/>
          <w:lang w:eastAsia="zh-CN"/>
        </w:rPr>
        <w:t>等交通安全设施</w:t>
      </w:r>
      <w:r>
        <w:rPr>
          <w:rFonts w:hint="eastAsia" w:ascii="宋体" w:hAnsi="宋体" w:cs="宋体"/>
          <w:color w:val="auto"/>
          <w:sz w:val="24"/>
          <w:szCs w:val="24"/>
          <w:highlight w:val="none"/>
        </w:rPr>
        <w:t>开展补盲建设工作不少于10处；更新交通标线、交通隔离护栏、信号灯组、交通标牌、减速带、警示桩、交通杆件</w:t>
      </w:r>
      <w:r>
        <w:rPr>
          <w:rFonts w:hint="eastAsia" w:ascii="宋体" w:hAnsi="宋体" w:cs="宋体"/>
          <w:color w:val="auto"/>
          <w:sz w:val="24"/>
          <w:szCs w:val="24"/>
          <w:highlight w:val="none"/>
          <w:lang w:eastAsia="zh-CN"/>
        </w:rPr>
        <w:t>等交通安全设施</w:t>
      </w:r>
      <w:r>
        <w:rPr>
          <w:rFonts w:hint="eastAsia" w:ascii="宋体" w:hAnsi="宋体" w:cs="宋体"/>
          <w:color w:val="auto"/>
          <w:sz w:val="24"/>
          <w:szCs w:val="24"/>
          <w:highlight w:val="none"/>
        </w:rPr>
        <w:t>。</w:t>
      </w:r>
    </w:p>
    <w:p w14:paraId="68757ED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须在中标后签订合同前在</w:t>
      </w:r>
      <w:r>
        <w:rPr>
          <w:rFonts w:hint="eastAsia" w:ascii="宋体" w:hAnsi="宋体" w:cs="宋体"/>
          <w:color w:val="auto"/>
          <w:sz w:val="24"/>
          <w:szCs w:val="24"/>
          <w:highlight w:val="none"/>
          <w:lang w:eastAsia="zh-CN"/>
        </w:rPr>
        <w:t>高港区（医药高新区）</w:t>
      </w:r>
      <w:r>
        <w:rPr>
          <w:rFonts w:hint="eastAsia" w:ascii="宋体" w:hAnsi="宋体" w:cs="宋体"/>
          <w:color w:val="auto"/>
          <w:sz w:val="24"/>
          <w:szCs w:val="24"/>
          <w:highlight w:val="none"/>
        </w:rPr>
        <w:t>设立固定办公场所。自有房屋的，提供房屋产权证原件；租赁房屋的，提供租赁协议及租赁协议经政府房屋主管部门备案的证明材料原件。如无法提供的，</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可终止合同，确定第二中标候选人为</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w:t>
      </w:r>
    </w:p>
    <w:p w14:paraId="6E44077D">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ascii="宋体" w:hAnsi="宋体" w:cs="宋体"/>
          <w:color w:val="auto"/>
          <w:sz w:val="24"/>
          <w:szCs w:val="24"/>
          <w:highlight w:val="none"/>
        </w:rPr>
        <w:t>）</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须有稳定的养护队伍，</w:t>
      </w:r>
      <w:r>
        <w:rPr>
          <w:rFonts w:hint="eastAsia" w:ascii="宋体" w:hAnsi="宋体" w:eastAsia="宋体" w:cs="宋体"/>
          <w:color w:val="auto"/>
          <w:sz w:val="24"/>
          <w:szCs w:val="24"/>
          <w:highlight w:val="none"/>
        </w:rPr>
        <w:t>24小时随时待命。在数字化城管、接到12345电话反应及应急抢险，半小时内到现场组织抢修，</w:t>
      </w:r>
      <w:r>
        <w:rPr>
          <w:rFonts w:hint="eastAsia" w:ascii="宋体" w:hAnsi="宋体" w:cs="宋体"/>
          <w:color w:val="auto"/>
          <w:sz w:val="24"/>
          <w:szCs w:val="24"/>
          <w:highlight w:val="none"/>
        </w:rPr>
        <w:t>应急抢险人员不得少于10人。如无法满足要求的，</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人可终止合同。</w:t>
      </w:r>
    </w:p>
    <w:p w14:paraId="14D9ED3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必须安排巡查人员对招标范围（含</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调整的内容）内所有交安设施进行每日巡查。每天必须有巡查记录，每月缺五次以上（含五次）巡查记录，扣除人民币5000元。巡查人员应按照巡查路线和时间，做到在时空上不断档，使交安设施始终置于巡查人员控制之下。重点路段，中心城区商业繁华路段、党政机关所在地等重要路段每天必须进行徒步巡查两次，其他路段可每天巡查一次。巡查人员要将巡查情况进行记录，做好巡查日记并留下必要的影像资料。巡查过程中发现问题要及时向甲方报告，对危及车辆和行人安全的问题要采取临时措施。对报告后未及时处理的，应追逐报告，直至解决。</w:t>
      </w:r>
    </w:p>
    <w:p w14:paraId="4A28EB84">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必须服从</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和监理的管理，如</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不服从</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和监理的管理，每出现一次罚款1 万，出现2次（含）以上的，</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可紧急接管本项目。抢修项目维修时间不满足抢修项目维修时限要求的，</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可紧急接管本项目并终止合同。</w:t>
      </w:r>
    </w:p>
    <w:p w14:paraId="50DED1D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应当加强交安设施的日常巡查、运行、维护和管理，保障交安设施安全运行，应当制定本单位的应急预案，配备必要的抢险装备、器材，并定期组织演练。</w:t>
      </w:r>
    </w:p>
    <w:p w14:paraId="19D6DEF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通过本次交安设施排查、检测及检查评估，梳理交安设施系统存在的问题，形成相应的维修方案及工程量清单、提供检测报告，为后续整改工作提供依据。</w:t>
      </w:r>
    </w:p>
    <w:p w14:paraId="4FA56993">
      <w:pPr>
        <w:widowControl/>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2、服务要求</w:t>
      </w:r>
    </w:p>
    <w:p w14:paraId="3B8D2BF9">
      <w:pPr>
        <w:spacing w:line="360" w:lineRule="auto"/>
        <w:ind w:firstLine="480"/>
        <w:rPr>
          <w:rFonts w:ascii="宋体" w:hAnsi="宋体"/>
          <w:color w:val="auto"/>
          <w:sz w:val="24"/>
          <w:szCs w:val="24"/>
          <w:highlight w:val="none"/>
        </w:rPr>
      </w:pPr>
      <w:r>
        <w:rPr>
          <w:rFonts w:hint="eastAsia" w:ascii="宋体" w:hAnsi="宋体" w:cs="宋体"/>
          <w:color w:val="auto"/>
          <w:sz w:val="24"/>
          <w:szCs w:val="24"/>
          <w:highlight w:val="none"/>
        </w:rPr>
        <w:t>1）日常对标志</w:t>
      </w:r>
      <w:r>
        <w:rPr>
          <w:rFonts w:ascii="宋体" w:hAnsi="宋体" w:cs="宋体"/>
          <w:color w:val="auto"/>
          <w:sz w:val="24"/>
          <w:szCs w:val="24"/>
          <w:highlight w:val="none"/>
        </w:rPr>
        <w:t>标牌</w:t>
      </w:r>
      <w:r>
        <w:rPr>
          <w:rFonts w:hint="eastAsia" w:ascii="宋体" w:hAnsi="宋体" w:cs="宋体"/>
          <w:color w:val="auto"/>
          <w:sz w:val="24"/>
          <w:szCs w:val="24"/>
          <w:highlight w:val="none"/>
        </w:rPr>
        <w:t>路面</w:t>
      </w:r>
      <w:r>
        <w:rPr>
          <w:rFonts w:ascii="宋体" w:hAnsi="宋体" w:cs="宋体"/>
          <w:color w:val="auto"/>
          <w:sz w:val="24"/>
          <w:szCs w:val="24"/>
          <w:highlight w:val="none"/>
        </w:rPr>
        <w:t>巡视</w:t>
      </w:r>
      <w:r>
        <w:rPr>
          <w:rFonts w:hint="eastAsia" w:ascii="宋体" w:hAnsi="宋体" w:cs="宋体"/>
          <w:color w:val="auto"/>
          <w:sz w:val="24"/>
          <w:szCs w:val="24"/>
          <w:highlight w:val="none"/>
        </w:rPr>
        <w:t>，</w:t>
      </w:r>
      <w:r>
        <w:rPr>
          <w:rFonts w:ascii="宋体" w:hAnsi="宋体" w:cs="宋体"/>
          <w:color w:val="auto"/>
          <w:sz w:val="24"/>
          <w:szCs w:val="24"/>
          <w:highlight w:val="none"/>
        </w:rPr>
        <w:t>对外观，稳固性，完整性检查，要检查有没有移动过，被破坏过。特殊时期，</w:t>
      </w:r>
      <w:r>
        <w:rPr>
          <w:rFonts w:hint="eastAsia" w:ascii="宋体" w:hAnsi="宋体" w:cs="宋体"/>
          <w:color w:val="auto"/>
          <w:sz w:val="24"/>
          <w:szCs w:val="24"/>
          <w:highlight w:val="none"/>
        </w:rPr>
        <w:t>如</w:t>
      </w:r>
      <w:r>
        <w:rPr>
          <w:rFonts w:ascii="宋体" w:hAnsi="宋体" w:cs="宋体"/>
          <w:color w:val="auto"/>
          <w:sz w:val="24"/>
          <w:szCs w:val="24"/>
          <w:highlight w:val="none"/>
        </w:rPr>
        <w:t>出现台风，大风，冰雹等极端天气，都需要对这类设施及时恢复检修。保证不出现缺失，污损，丢失等问题。</w:t>
      </w:r>
      <w:r>
        <w:rPr>
          <w:rFonts w:hint="eastAsia" w:ascii="宋体" w:hAnsi="宋体" w:cs="宋体"/>
          <w:color w:val="auto"/>
          <w:sz w:val="24"/>
          <w:szCs w:val="24"/>
          <w:highlight w:val="none"/>
        </w:rPr>
        <w:t>上路巡查须持证着装，检查装备、明确、提出要求、做好记录、下车巡查时必须着反光背心。</w:t>
      </w:r>
    </w:p>
    <w:p w14:paraId="27CE967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2）日常</w:t>
      </w:r>
      <w:r>
        <w:rPr>
          <w:rFonts w:ascii="宋体" w:hAnsi="宋体" w:cs="宋体"/>
          <w:color w:val="auto"/>
          <w:sz w:val="24"/>
          <w:szCs w:val="24"/>
          <w:highlight w:val="none"/>
        </w:rPr>
        <w:t>对护栏</w:t>
      </w:r>
      <w:r>
        <w:rPr>
          <w:rFonts w:hint="eastAsia" w:ascii="宋体" w:hAnsi="宋体" w:cs="宋体"/>
          <w:color w:val="auto"/>
          <w:sz w:val="24"/>
          <w:szCs w:val="24"/>
          <w:highlight w:val="none"/>
        </w:rPr>
        <w:t>进行巡查</w:t>
      </w:r>
      <w:r>
        <w:rPr>
          <w:rFonts w:ascii="宋体" w:hAnsi="宋体" w:cs="宋体"/>
          <w:color w:val="auto"/>
          <w:sz w:val="24"/>
          <w:szCs w:val="24"/>
          <w:highlight w:val="none"/>
        </w:rPr>
        <w:t>，</w:t>
      </w:r>
      <w:r>
        <w:rPr>
          <w:rFonts w:hint="eastAsia" w:ascii="宋体" w:hAnsi="宋体" w:cs="宋体"/>
          <w:color w:val="auto"/>
          <w:sz w:val="24"/>
          <w:szCs w:val="24"/>
          <w:highlight w:val="none"/>
        </w:rPr>
        <w:t>检查</w:t>
      </w:r>
      <w:r>
        <w:rPr>
          <w:rFonts w:ascii="宋体" w:hAnsi="宋体" w:cs="宋体"/>
          <w:color w:val="auto"/>
          <w:sz w:val="24"/>
          <w:szCs w:val="24"/>
          <w:highlight w:val="none"/>
        </w:rPr>
        <w:t>各类</w:t>
      </w:r>
      <w:r>
        <w:rPr>
          <w:rFonts w:hint="eastAsia" w:ascii="宋体" w:hAnsi="宋体" w:cs="宋体"/>
          <w:color w:val="auto"/>
          <w:sz w:val="24"/>
          <w:szCs w:val="24"/>
          <w:highlight w:val="none"/>
        </w:rPr>
        <w:t>护栏</w:t>
      </w:r>
      <w:r>
        <w:rPr>
          <w:rFonts w:ascii="宋体" w:hAnsi="宋体" w:cs="宋体"/>
          <w:color w:val="auto"/>
          <w:sz w:val="24"/>
          <w:szCs w:val="24"/>
          <w:highlight w:val="none"/>
        </w:rPr>
        <w:t>结构</w:t>
      </w:r>
      <w:r>
        <w:rPr>
          <w:rFonts w:hint="eastAsia" w:ascii="宋体" w:hAnsi="宋体" w:cs="宋体"/>
          <w:color w:val="auto"/>
          <w:sz w:val="24"/>
          <w:szCs w:val="24"/>
          <w:highlight w:val="none"/>
        </w:rPr>
        <w:t>部分有</w:t>
      </w:r>
      <w:r>
        <w:rPr>
          <w:rFonts w:ascii="宋体" w:hAnsi="宋体" w:cs="宋体"/>
          <w:color w:val="auto"/>
          <w:sz w:val="24"/>
          <w:szCs w:val="24"/>
          <w:highlight w:val="none"/>
        </w:rPr>
        <w:t>无损坏或变形，立柱与水平</w:t>
      </w:r>
      <w:r>
        <w:rPr>
          <w:rFonts w:hint="eastAsia" w:ascii="宋体" w:hAnsi="宋体" w:cs="宋体"/>
          <w:color w:val="auto"/>
          <w:sz w:val="24"/>
          <w:szCs w:val="24"/>
          <w:highlight w:val="none"/>
        </w:rPr>
        <w:t>构件</w:t>
      </w:r>
      <w:r>
        <w:rPr>
          <w:rFonts w:ascii="宋体" w:hAnsi="宋体" w:cs="宋体"/>
          <w:color w:val="auto"/>
          <w:sz w:val="24"/>
          <w:szCs w:val="24"/>
          <w:highlight w:val="none"/>
        </w:rPr>
        <w:t>的紧固状况；污秽程度及油漆状况；</w:t>
      </w:r>
      <w:r>
        <w:rPr>
          <w:rFonts w:hint="eastAsia" w:ascii="宋体" w:hAnsi="宋体" w:cs="宋体"/>
          <w:color w:val="auto"/>
          <w:sz w:val="24"/>
          <w:szCs w:val="24"/>
          <w:highlight w:val="none"/>
        </w:rPr>
        <w:t>护栏</w:t>
      </w:r>
      <w:r>
        <w:rPr>
          <w:rFonts w:ascii="宋体" w:hAnsi="宋体" w:cs="宋体"/>
          <w:color w:val="auto"/>
          <w:sz w:val="24"/>
          <w:szCs w:val="24"/>
          <w:highlight w:val="none"/>
        </w:rPr>
        <w:t>及反光膜的缺</w:t>
      </w:r>
      <w:r>
        <w:rPr>
          <w:rFonts w:hint="eastAsia" w:ascii="宋体" w:hAnsi="宋体" w:cs="宋体"/>
          <w:color w:val="auto"/>
          <w:sz w:val="24"/>
          <w:szCs w:val="24"/>
          <w:highlight w:val="none"/>
        </w:rPr>
        <w:t>损</w:t>
      </w:r>
      <w:r>
        <w:rPr>
          <w:rFonts w:ascii="宋体" w:hAnsi="宋体" w:cs="宋体"/>
          <w:color w:val="auto"/>
          <w:sz w:val="24"/>
          <w:szCs w:val="24"/>
          <w:highlight w:val="none"/>
        </w:rPr>
        <w:t>情况</w:t>
      </w:r>
      <w:r>
        <w:rPr>
          <w:rFonts w:hint="eastAsia" w:ascii="宋体" w:hAnsi="宋体" w:cs="宋体"/>
          <w:color w:val="auto"/>
          <w:sz w:val="24"/>
          <w:szCs w:val="24"/>
          <w:highlight w:val="none"/>
        </w:rPr>
        <w:t>等。发现</w:t>
      </w:r>
      <w:r>
        <w:rPr>
          <w:rFonts w:ascii="宋体" w:hAnsi="宋体" w:cs="宋体"/>
          <w:color w:val="auto"/>
          <w:sz w:val="24"/>
          <w:szCs w:val="24"/>
          <w:highlight w:val="none"/>
        </w:rPr>
        <w:t>护栏表面油漆脱落应及时</w:t>
      </w:r>
      <w:r>
        <w:rPr>
          <w:rFonts w:hint="eastAsia" w:ascii="宋体" w:hAnsi="宋体" w:cs="宋体"/>
          <w:color w:val="auto"/>
          <w:sz w:val="24"/>
          <w:szCs w:val="24"/>
          <w:highlight w:val="none"/>
        </w:rPr>
        <w:t>涂刷；对于</w:t>
      </w:r>
      <w:r>
        <w:rPr>
          <w:rFonts w:ascii="宋体" w:hAnsi="宋体" w:cs="宋体"/>
          <w:color w:val="auto"/>
          <w:sz w:val="24"/>
          <w:szCs w:val="24"/>
          <w:highlight w:val="none"/>
        </w:rPr>
        <w:t>交通事故或自然灾害造成护栏缺损或变形</w:t>
      </w:r>
      <w:r>
        <w:rPr>
          <w:rFonts w:hint="eastAsia" w:ascii="宋体" w:hAnsi="宋体" w:cs="宋体"/>
          <w:color w:val="auto"/>
          <w:sz w:val="24"/>
          <w:szCs w:val="24"/>
          <w:highlight w:val="none"/>
        </w:rPr>
        <w:t>应</w:t>
      </w:r>
      <w:r>
        <w:rPr>
          <w:rFonts w:ascii="宋体" w:hAnsi="宋体" w:cs="宋体"/>
          <w:color w:val="auto"/>
          <w:sz w:val="24"/>
          <w:szCs w:val="24"/>
          <w:highlight w:val="none"/>
        </w:rPr>
        <w:t>及时</w:t>
      </w:r>
      <w:r>
        <w:rPr>
          <w:rFonts w:hint="eastAsia" w:ascii="宋体" w:hAnsi="宋体" w:cs="宋体"/>
          <w:color w:val="auto"/>
          <w:sz w:val="24"/>
          <w:szCs w:val="24"/>
          <w:highlight w:val="none"/>
        </w:rPr>
        <w:t>补充</w:t>
      </w:r>
      <w:r>
        <w:rPr>
          <w:rFonts w:ascii="宋体" w:hAnsi="宋体" w:cs="宋体"/>
          <w:color w:val="auto"/>
          <w:sz w:val="24"/>
          <w:szCs w:val="24"/>
          <w:highlight w:val="none"/>
        </w:rPr>
        <w:t>和</w:t>
      </w:r>
      <w:r>
        <w:rPr>
          <w:rFonts w:hint="eastAsia" w:ascii="宋体" w:hAnsi="宋体" w:cs="宋体"/>
          <w:color w:val="auto"/>
          <w:sz w:val="24"/>
          <w:szCs w:val="24"/>
          <w:highlight w:val="none"/>
        </w:rPr>
        <w:t>更</w:t>
      </w:r>
      <w:r>
        <w:rPr>
          <w:rFonts w:ascii="宋体" w:hAnsi="宋体" w:cs="宋体"/>
          <w:color w:val="auto"/>
          <w:sz w:val="24"/>
          <w:szCs w:val="24"/>
          <w:highlight w:val="none"/>
        </w:rPr>
        <w:t>换；由于</w:t>
      </w:r>
      <w:r>
        <w:rPr>
          <w:rFonts w:hint="eastAsia" w:ascii="宋体" w:hAnsi="宋体" w:cs="宋体"/>
          <w:color w:val="auto"/>
          <w:sz w:val="24"/>
          <w:szCs w:val="24"/>
          <w:highlight w:val="none"/>
        </w:rPr>
        <w:t>路面</w:t>
      </w:r>
      <w:r>
        <w:rPr>
          <w:rFonts w:ascii="宋体" w:hAnsi="宋体" w:cs="宋体"/>
          <w:color w:val="auto"/>
          <w:sz w:val="24"/>
          <w:szCs w:val="24"/>
          <w:highlight w:val="none"/>
        </w:rPr>
        <w:t>的调整，使护栏标高发生显著变化的，应对护栏的高度进行相应的调整；腐蚀严重的护栏应及时更换。</w:t>
      </w:r>
    </w:p>
    <w:p w14:paraId="6BF90E7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3）日常对服务范围内的标线做全段巡查，标线应具</w:t>
      </w:r>
      <w:r>
        <w:rPr>
          <w:rFonts w:hint="eastAsia" w:ascii="宋体" w:hAnsi="宋体" w:cs="宋体"/>
          <w:color w:val="auto"/>
          <w:sz w:val="24"/>
          <w:szCs w:val="24"/>
          <w:highlight w:val="none"/>
        </w:rPr>
        <w:t>有良好的视认性、宽度一致、边缘整齐、线型规则、线条流畅，无起泡、褶皱、斑点、开裂、脱落、泛花、标线上不能存在广告、牛皮癣等污染现象。如路面标线有明显污迹，要做好登记，并及时通知保洁人员清理；</w:t>
      </w:r>
    </w:p>
    <w:p w14:paraId="2DF5DA1D">
      <w:pPr>
        <w:widowControl/>
        <w:spacing w:line="360" w:lineRule="auto"/>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施划标线（标线出新）要求：</w:t>
      </w:r>
    </w:p>
    <w:p w14:paraId="672C402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为保证夜间各类标线的视觉效果，标线涂料需采用</w:t>
      </w:r>
      <w:r>
        <w:rPr>
          <w:rFonts w:hint="eastAsia" w:ascii="宋体" w:hAnsi="宋体" w:cs="宋体"/>
          <w:b/>
          <w:bCs/>
          <w:color w:val="auto"/>
          <w:sz w:val="24"/>
          <w:szCs w:val="24"/>
          <w:highlight w:val="none"/>
        </w:rPr>
        <w:t>热熔型反光材料</w:t>
      </w:r>
      <w:r>
        <w:rPr>
          <w:rFonts w:hint="eastAsia" w:ascii="宋体" w:hAnsi="宋体" w:cs="宋体"/>
          <w:color w:val="auto"/>
          <w:sz w:val="24"/>
          <w:szCs w:val="24"/>
          <w:highlight w:val="none"/>
        </w:rPr>
        <w:t>，施工工艺及要求如下：</w:t>
      </w:r>
    </w:p>
    <w:p w14:paraId="07B3260D">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1、标线涂层厚度均匀，无起泡、开裂、发粘、脱落等现象。</w:t>
      </w:r>
    </w:p>
    <w:p w14:paraId="322D942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2、标线的端线与边线应垂直，误差≯5°，其他特殊标线，其角度与设计误差≯±30。</w:t>
      </w:r>
    </w:p>
    <w:p w14:paraId="099E9FD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3、标线涂层厚度1.8mm，按4kg/㎡计。工艺</w:t>
      </w:r>
    </w:p>
    <w:p w14:paraId="01CCFA30">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4、施工标线的路面表面应清洁干燥，施划标线之前应喷涂底油，使标线与路面具有良好的粘接性。</w:t>
      </w:r>
    </w:p>
    <w:p w14:paraId="530414C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5、标线涂料应含不低于20%内混反光珠，施划时标线表面撒播玻璃反光珠。</w:t>
      </w:r>
    </w:p>
    <w:p w14:paraId="3CA9026D">
      <w:pPr>
        <w:widowControl/>
        <w:spacing w:line="360" w:lineRule="auto"/>
        <w:ind w:firstLine="480"/>
        <w:jc w:val="left"/>
        <w:rPr>
          <w:rFonts w:ascii="宋体" w:hAnsi="宋体" w:cs="宋体"/>
          <w:color w:val="auto"/>
          <w:sz w:val="24"/>
          <w:szCs w:val="24"/>
          <w:highlight w:val="none"/>
        </w:rPr>
      </w:pPr>
      <w:r>
        <w:rPr>
          <w:rFonts w:ascii="宋体" w:hAnsi="宋体" w:cs="宋体"/>
          <w:color w:val="auto"/>
          <w:sz w:val="24"/>
          <w:szCs w:val="24"/>
          <w:highlight w:val="none"/>
        </w:rPr>
        <w:t>6</w:t>
      </w:r>
      <w:r>
        <w:rPr>
          <w:rFonts w:hint="eastAsia" w:ascii="宋体" w:hAnsi="宋体" w:cs="宋体"/>
          <w:color w:val="auto"/>
          <w:sz w:val="24"/>
          <w:szCs w:val="24"/>
          <w:highlight w:val="none"/>
        </w:rPr>
        <w:t>、常温低于4℃，禁止施划标线。</w:t>
      </w:r>
    </w:p>
    <w:p w14:paraId="65AC33A2">
      <w:pPr>
        <w:widowControl/>
        <w:spacing w:line="360" w:lineRule="auto"/>
        <w:ind w:firstLine="480"/>
        <w:jc w:val="left"/>
        <w:rPr>
          <w:rFonts w:ascii="宋体" w:hAnsi="宋体" w:cs="宋体"/>
          <w:color w:val="auto"/>
          <w:sz w:val="24"/>
          <w:szCs w:val="24"/>
          <w:highlight w:val="none"/>
        </w:rPr>
      </w:pPr>
      <w:r>
        <w:rPr>
          <w:rFonts w:ascii="宋体" w:hAnsi="宋体" w:cs="宋体"/>
          <w:color w:val="auto"/>
          <w:sz w:val="24"/>
          <w:szCs w:val="24"/>
          <w:highlight w:val="none"/>
        </w:rPr>
        <w:t>7</w:t>
      </w:r>
      <w:r>
        <w:rPr>
          <w:rFonts w:hint="eastAsia" w:ascii="宋体" w:hAnsi="宋体" w:cs="宋体"/>
          <w:color w:val="auto"/>
          <w:sz w:val="24"/>
          <w:szCs w:val="24"/>
          <w:highlight w:val="none"/>
        </w:rPr>
        <w:t>、标线质保期：2年。</w:t>
      </w:r>
    </w:p>
    <w:p w14:paraId="1B42591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4）原有部分路面标线已出现破损严重，需要全部清除干净，施工使用专业标线清除机，设备调试达到最佳效果后，开始进行清除，标线必须清除干净，并且保证不能破坏原路面。需</w:t>
      </w:r>
      <w:r>
        <w:rPr>
          <w:rFonts w:ascii="宋体" w:hAnsi="宋体" w:cs="宋体"/>
          <w:color w:val="auto"/>
          <w:sz w:val="24"/>
          <w:szCs w:val="24"/>
          <w:highlight w:val="none"/>
        </w:rPr>
        <w:t>要</w:t>
      </w:r>
      <w:r>
        <w:rPr>
          <w:rFonts w:hint="eastAsia" w:ascii="宋体" w:hAnsi="宋体" w:cs="宋体"/>
          <w:color w:val="auto"/>
          <w:sz w:val="24"/>
          <w:szCs w:val="24"/>
          <w:highlight w:val="none"/>
        </w:rPr>
        <w:t>用回收型高压水射流清除标线，设备集除线、泵吸、输送、分离、卸载等技术于一体，回收高效。在清除过程中将除掉的废水及残渣吸入污水箱。除线作业和回收垃圾清理可同时进行，无需停机，且回收压力平稳回收效果稳定。确保施工现场无粉尘、残渣、污水。</w:t>
      </w:r>
    </w:p>
    <w:p w14:paraId="2CA67CB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5）对</w:t>
      </w:r>
      <w:r>
        <w:rPr>
          <w:rFonts w:ascii="宋体" w:hAnsi="宋体" w:cs="宋体"/>
          <w:color w:val="auto"/>
          <w:sz w:val="24"/>
          <w:szCs w:val="24"/>
          <w:highlight w:val="none"/>
        </w:rPr>
        <w:t>突发情况需做到随叫随到，</w:t>
      </w:r>
      <w:r>
        <w:rPr>
          <w:rFonts w:hint="eastAsia" w:ascii="宋体" w:hAnsi="宋体" w:cs="宋体"/>
          <w:color w:val="auto"/>
          <w:sz w:val="24"/>
          <w:szCs w:val="24"/>
          <w:highlight w:val="none"/>
        </w:rPr>
        <w:t>负责</w:t>
      </w:r>
      <w:r>
        <w:rPr>
          <w:rFonts w:ascii="宋体" w:hAnsi="宋体" w:cs="宋体"/>
          <w:color w:val="auto"/>
          <w:sz w:val="24"/>
          <w:szCs w:val="24"/>
          <w:highlight w:val="none"/>
        </w:rPr>
        <w:t>交通设施的维护及封闭路段交通疏导，</w:t>
      </w:r>
      <w:r>
        <w:rPr>
          <w:rFonts w:hint="eastAsia" w:ascii="宋体" w:hAnsi="宋体" w:cs="宋体"/>
          <w:color w:val="auto"/>
          <w:sz w:val="24"/>
          <w:szCs w:val="24"/>
          <w:highlight w:val="none"/>
        </w:rPr>
        <w:t>根据</w:t>
      </w:r>
      <w:r>
        <w:rPr>
          <w:rFonts w:ascii="宋体" w:hAnsi="宋体" w:cs="宋体"/>
          <w:color w:val="auto"/>
          <w:sz w:val="24"/>
          <w:szCs w:val="24"/>
          <w:highlight w:val="none"/>
        </w:rPr>
        <w:t>现场</w:t>
      </w:r>
      <w:r>
        <w:rPr>
          <w:rFonts w:hint="eastAsia" w:ascii="宋体" w:hAnsi="宋体" w:cs="宋体"/>
          <w:color w:val="auto"/>
          <w:sz w:val="24"/>
          <w:szCs w:val="24"/>
          <w:highlight w:val="none"/>
        </w:rPr>
        <w:t>封闭路段</w:t>
      </w:r>
      <w:r>
        <w:rPr>
          <w:rFonts w:ascii="宋体" w:hAnsi="宋体" w:cs="宋体"/>
          <w:color w:val="auto"/>
          <w:sz w:val="24"/>
          <w:szCs w:val="24"/>
          <w:highlight w:val="none"/>
        </w:rPr>
        <w:t>的实际情况设置</w:t>
      </w:r>
      <w:r>
        <w:rPr>
          <w:rFonts w:hint="eastAsia" w:ascii="宋体" w:hAnsi="宋体" w:cs="宋体"/>
          <w:color w:val="auto"/>
          <w:sz w:val="24"/>
          <w:szCs w:val="24"/>
          <w:highlight w:val="none"/>
        </w:rPr>
        <w:t>相应</w:t>
      </w:r>
      <w:r>
        <w:rPr>
          <w:rFonts w:ascii="宋体" w:hAnsi="宋体" w:cs="宋体"/>
          <w:color w:val="auto"/>
          <w:sz w:val="24"/>
          <w:szCs w:val="24"/>
          <w:highlight w:val="none"/>
        </w:rPr>
        <w:t>警示牌或提示牌。</w:t>
      </w:r>
    </w:p>
    <w:p w14:paraId="0DFA0817">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rPr>
        <w:t>）成果要求：道路</w:t>
      </w:r>
      <w:r>
        <w:rPr>
          <w:rFonts w:ascii="宋体" w:hAnsi="宋体" w:cs="宋体"/>
          <w:color w:val="auto"/>
          <w:sz w:val="24"/>
          <w:szCs w:val="24"/>
          <w:highlight w:val="none"/>
        </w:rPr>
        <w:t>交通</w:t>
      </w:r>
      <w:r>
        <w:rPr>
          <w:rFonts w:hint="eastAsia" w:ascii="宋体" w:hAnsi="宋体" w:cs="宋体"/>
          <w:color w:val="auto"/>
          <w:sz w:val="24"/>
          <w:szCs w:val="24"/>
          <w:highlight w:val="none"/>
        </w:rPr>
        <w:t>标志</w:t>
      </w:r>
      <w:r>
        <w:rPr>
          <w:rFonts w:ascii="宋体" w:hAnsi="宋体" w:cs="宋体"/>
          <w:color w:val="auto"/>
          <w:sz w:val="24"/>
          <w:szCs w:val="24"/>
          <w:highlight w:val="none"/>
        </w:rPr>
        <w:t>和标线的成品</w:t>
      </w:r>
      <w:r>
        <w:rPr>
          <w:rFonts w:hint="eastAsia" w:ascii="宋体" w:hAnsi="宋体" w:cs="宋体"/>
          <w:color w:val="auto"/>
          <w:sz w:val="24"/>
          <w:szCs w:val="24"/>
          <w:highlight w:val="none"/>
        </w:rPr>
        <w:t>或</w:t>
      </w:r>
      <w:r>
        <w:rPr>
          <w:rFonts w:ascii="宋体" w:hAnsi="宋体" w:cs="宋体"/>
          <w:color w:val="auto"/>
          <w:sz w:val="24"/>
          <w:szCs w:val="24"/>
          <w:highlight w:val="none"/>
        </w:rPr>
        <w:t>材料，</w:t>
      </w:r>
      <w:r>
        <w:rPr>
          <w:rFonts w:hint="eastAsia" w:ascii="宋体" w:hAnsi="宋体" w:cs="宋体"/>
          <w:color w:val="auto"/>
          <w:sz w:val="24"/>
          <w:szCs w:val="24"/>
          <w:highlight w:val="none"/>
        </w:rPr>
        <w:t>应由</w:t>
      </w:r>
      <w:r>
        <w:rPr>
          <w:rFonts w:ascii="宋体" w:hAnsi="宋体" w:cs="宋体"/>
          <w:color w:val="auto"/>
          <w:sz w:val="24"/>
          <w:szCs w:val="24"/>
          <w:highlight w:val="none"/>
        </w:rPr>
        <w:t>国家认可的检测机构</w:t>
      </w:r>
      <w:r>
        <w:rPr>
          <w:rFonts w:hint="eastAsia" w:ascii="宋体" w:hAnsi="宋体" w:cs="宋体"/>
          <w:color w:val="auto"/>
          <w:sz w:val="24"/>
          <w:szCs w:val="24"/>
          <w:highlight w:val="none"/>
        </w:rPr>
        <w:t>依据</w:t>
      </w:r>
      <w:r>
        <w:rPr>
          <w:rFonts w:ascii="宋体" w:hAnsi="宋体" w:cs="宋体"/>
          <w:color w:val="auto"/>
          <w:sz w:val="24"/>
          <w:szCs w:val="24"/>
          <w:highlight w:val="none"/>
        </w:rPr>
        <w:t>相关法律法规</w:t>
      </w:r>
      <w:r>
        <w:rPr>
          <w:rFonts w:hint="eastAsia" w:ascii="宋体" w:hAnsi="宋体" w:cs="宋体"/>
          <w:color w:val="auto"/>
          <w:sz w:val="24"/>
          <w:szCs w:val="24"/>
          <w:highlight w:val="none"/>
        </w:rPr>
        <w:t>和</w:t>
      </w:r>
      <w:r>
        <w:rPr>
          <w:rFonts w:ascii="宋体" w:hAnsi="宋体" w:cs="宋体"/>
          <w:color w:val="auto"/>
          <w:sz w:val="24"/>
          <w:szCs w:val="24"/>
          <w:highlight w:val="none"/>
        </w:rPr>
        <w:t>标准规范</w:t>
      </w:r>
      <w:r>
        <w:rPr>
          <w:rFonts w:hint="eastAsia" w:ascii="宋体" w:hAnsi="宋体" w:cs="宋体"/>
          <w:color w:val="auto"/>
          <w:sz w:val="24"/>
          <w:szCs w:val="24"/>
          <w:highlight w:val="none"/>
        </w:rPr>
        <w:t>检测</w:t>
      </w:r>
      <w:r>
        <w:rPr>
          <w:rFonts w:ascii="宋体" w:hAnsi="宋体" w:cs="宋体"/>
          <w:color w:val="auto"/>
          <w:sz w:val="24"/>
          <w:szCs w:val="24"/>
          <w:highlight w:val="none"/>
        </w:rPr>
        <w:t>合格后，</w:t>
      </w:r>
      <w:r>
        <w:rPr>
          <w:rFonts w:hint="eastAsia" w:ascii="宋体" w:hAnsi="宋体" w:cs="宋体"/>
          <w:color w:val="auto"/>
          <w:sz w:val="24"/>
          <w:szCs w:val="24"/>
          <w:highlight w:val="none"/>
        </w:rPr>
        <w:t>方可</w:t>
      </w:r>
      <w:r>
        <w:rPr>
          <w:rFonts w:ascii="宋体" w:hAnsi="宋体" w:cs="宋体"/>
          <w:color w:val="auto"/>
          <w:sz w:val="24"/>
          <w:szCs w:val="24"/>
          <w:highlight w:val="none"/>
        </w:rPr>
        <w:t>使用。</w:t>
      </w:r>
      <w:r>
        <w:rPr>
          <w:rFonts w:hint="eastAsia" w:ascii="宋体" w:hAnsi="宋体" w:cs="宋体"/>
          <w:color w:val="auto"/>
          <w:sz w:val="24"/>
          <w:szCs w:val="24"/>
          <w:highlight w:val="none"/>
        </w:rPr>
        <w:t>对服务项目范围内的交通标志标线的数量，类型，所处地理位置，按要求标识和编号并拍照，对各交通标志结构安全性情况做好记录，同时制作电子文档，对城区内主次干道内的标志牌进行覆盖巡查，建立完善相关记录和工程资料。</w:t>
      </w:r>
    </w:p>
    <w:p w14:paraId="3CE110A4">
      <w:pPr>
        <w:tabs>
          <w:tab w:val="left" w:pos="150"/>
        </w:tabs>
        <w:spacing w:line="520" w:lineRule="exact"/>
        <w:jc w:val="center"/>
        <w:rPr>
          <w:rFonts w:ascii="宋体" w:hAnsi="宋体"/>
          <w:b/>
          <w:bCs/>
          <w:color w:val="auto"/>
          <w:sz w:val="24"/>
          <w:szCs w:val="24"/>
          <w:highlight w:val="none"/>
        </w:rPr>
      </w:pPr>
      <w:r>
        <w:rPr>
          <w:rFonts w:hint="eastAsia" w:ascii="宋体" w:hAnsi="宋体"/>
          <w:b/>
          <w:bCs/>
          <w:color w:val="auto"/>
          <w:sz w:val="24"/>
          <w:szCs w:val="24"/>
          <w:highlight w:val="none"/>
        </w:rPr>
        <w:t>抢修项目维修时限表</w:t>
      </w:r>
    </w:p>
    <w:tbl>
      <w:tblPr>
        <w:tblStyle w:val="30"/>
        <w:tblW w:w="0" w:type="auto"/>
        <w:jc w:val="center"/>
        <w:tblLayout w:type="fixed"/>
        <w:tblCellMar>
          <w:top w:w="0" w:type="dxa"/>
          <w:left w:w="108" w:type="dxa"/>
          <w:bottom w:w="0" w:type="dxa"/>
          <w:right w:w="108" w:type="dxa"/>
        </w:tblCellMar>
      </w:tblPr>
      <w:tblGrid>
        <w:gridCol w:w="610"/>
        <w:gridCol w:w="1672"/>
        <w:gridCol w:w="3402"/>
        <w:gridCol w:w="1843"/>
        <w:gridCol w:w="1276"/>
      </w:tblGrid>
      <w:tr w14:paraId="4F891D11">
        <w:tblPrEx>
          <w:tblCellMar>
            <w:top w:w="0" w:type="dxa"/>
            <w:left w:w="108" w:type="dxa"/>
            <w:bottom w:w="0" w:type="dxa"/>
            <w:right w:w="108" w:type="dxa"/>
          </w:tblCellMar>
        </w:tblPrEx>
        <w:trPr>
          <w:trHeight w:val="462" w:hRule="atLeast"/>
          <w:jc w:val="center"/>
        </w:trPr>
        <w:tc>
          <w:tcPr>
            <w:tcW w:w="610" w:type="dxa"/>
            <w:vMerge w:val="restart"/>
            <w:tcBorders>
              <w:top w:val="single" w:color="000000" w:sz="4" w:space="0"/>
              <w:left w:val="single" w:color="000000" w:sz="4" w:space="0"/>
              <w:bottom w:val="single" w:color="000000" w:sz="4" w:space="0"/>
              <w:right w:val="single" w:color="000000" w:sz="4" w:space="0"/>
            </w:tcBorders>
            <w:noWrap/>
            <w:vAlign w:val="center"/>
          </w:tcPr>
          <w:p w14:paraId="365BE8E2">
            <w:pPr>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672" w:type="dxa"/>
            <w:vMerge w:val="restart"/>
            <w:tcBorders>
              <w:top w:val="single" w:color="000000" w:sz="4" w:space="0"/>
              <w:left w:val="single" w:color="000000" w:sz="4" w:space="0"/>
              <w:bottom w:val="single" w:color="000000" w:sz="4" w:space="0"/>
              <w:right w:val="single" w:color="000000" w:sz="4" w:space="0"/>
            </w:tcBorders>
            <w:noWrap/>
            <w:vAlign w:val="center"/>
          </w:tcPr>
          <w:p w14:paraId="0A20ED91">
            <w:pPr>
              <w:jc w:val="center"/>
              <w:rPr>
                <w:rFonts w:ascii="宋体" w:hAnsi="宋体" w:cs="宋体"/>
                <w:color w:val="auto"/>
                <w:sz w:val="24"/>
                <w:szCs w:val="24"/>
                <w:highlight w:val="none"/>
              </w:rPr>
            </w:pPr>
            <w:r>
              <w:rPr>
                <w:rFonts w:hint="eastAsia" w:ascii="宋体" w:hAnsi="宋体" w:cs="宋体"/>
                <w:color w:val="auto"/>
                <w:sz w:val="24"/>
                <w:szCs w:val="24"/>
                <w:highlight w:val="none"/>
              </w:rPr>
              <w:t>交安设施名称</w:t>
            </w:r>
          </w:p>
        </w:tc>
        <w:tc>
          <w:tcPr>
            <w:tcW w:w="3402" w:type="dxa"/>
            <w:vMerge w:val="restart"/>
            <w:tcBorders>
              <w:top w:val="single" w:color="000000" w:sz="4" w:space="0"/>
              <w:left w:val="single" w:color="000000" w:sz="4" w:space="0"/>
              <w:bottom w:val="single" w:color="000000" w:sz="4" w:space="0"/>
              <w:right w:val="single" w:color="000000" w:sz="4" w:space="0"/>
            </w:tcBorders>
            <w:noWrap/>
            <w:vAlign w:val="center"/>
          </w:tcPr>
          <w:p w14:paraId="72BDA5EA">
            <w:pPr>
              <w:jc w:val="center"/>
              <w:rPr>
                <w:rFonts w:ascii="宋体" w:hAnsi="宋体" w:cs="宋体"/>
                <w:color w:val="auto"/>
                <w:sz w:val="24"/>
                <w:szCs w:val="24"/>
                <w:highlight w:val="none"/>
              </w:rPr>
            </w:pPr>
            <w:r>
              <w:rPr>
                <w:rFonts w:hint="eastAsia" w:ascii="宋体" w:hAnsi="宋体" w:cs="宋体"/>
                <w:color w:val="auto"/>
                <w:sz w:val="24"/>
                <w:szCs w:val="24"/>
                <w:highlight w:val="none"/>
              </w:rPr>
              <w:t>急需处理情况</w:t>
            </w:r>
          </w:p>
        </w:tc>
        <w:tc>
          <w:tcPr>
            <w:tcW w:w="1843" w:type="dxa"/>
            <w:tcBorders>
              <w:top w:val="single" w:color="000000" w:sz="4" w:space="0"/>
              <w:left w:val="nil"/>
              <w:bottom w:val="single" w:color="000000" w:sz="4" w:space="0"/>
              <w:right w:val="single" w:color="000000" w:sz="4" w:space="0"/>
            </w:tcBorders>
            <w:noWrap/>
            <w:vAlign w:val="center"/>
          </w:tcPr>
          <w:p w14:paraId="4CD02A27">
            <w:pPr>
              <w:jc w:val="center"/>
              <w:rPr>
                <w:rFonts w:ascii="宋体" w:hAnsi="宋体" w:cs="宋体"/>
                <w:color w:val="auto"/>
                <w:sz w:val="24"/>
                <w:szCs w:val="24"/>
                <w:highlight w:val="none"/>
              </w:rPr>
            </w:pPr>
            <w:r>
              <w:rPr>
                <w:rFonts w:hint="eastAsia" w:ascii="宋体" w:hAnsi="宋体" w:cs="宋体"/>
                <w:color w:val="auto"/>
                <w:sz w:val="24"/>
                <w:szCs w:val="24"/>
                <w:highlight w:val="none"/>
              </w:rPr>
              <w:t>核查阶段</w:t>
            </w:r>
          </w:p>
        </w:tc>
        <w:tc>
          <w:tcPr>
            <w:tcW w:w="1276" w:type="dxa"/>
            <w:vMerge w:val="restart"/>
            <w:tcBorders>
              <w:top w:val="single" w:color="000000" w:sz="4" w:space="0"/>
              <w:left w:val="single" w:color="000000" w:sz="4" w:space="0"/>
              <w:bottom w:val="single" w:color="000000" w:sz="4" w:space="0"/>
              <w:right w:val="single" w:color="000000" w:sz="4" w:space="0"/>
            </w:tcBorders>
            <w:noWrap/>
            <w:vAlign w:val="center"/>
          </w:tcPr>
          <w:p w14:paraId="23CCE739">
            <w:pPr>
              <w:jc w:val="center"/>
              <w:rPr>
                <w:rFonts w:ascii="宋体" w:hAnsi="宋体" w:cs="宋体"/>
                <w:color w:val="auto"/>
                <w:sz w:val="24"/>
                <w:szCs w:val="24"/>
                <w:highlight w:val="none"/>
              </w:rPr>
            </w:pPr>
            <w:r>
              <w:rPr>
                <w:rFonts w:hint="eastAsia" w:ascii="宋体" w:hAnsi="宋体" w:cs="宋体"/>
                <w:color w:val="auto"/>
                <w:sz w:val="24"/>
                <w:szCs w:val="24"/>
                <w:highlight w:val="none"/>
              </w:rPr>
              <w:t>维修时限</w:t>
            </w:r>
          </w:p>
        </w:tc>
      </w:tr>
      <w:tr w14:paraId="6736CF5D">
        <w:tblPrEx>
          <w:tblCellMar>
            <w:top w:w="0" w:type="dxa"/>
            <w:left w:w="108" w:type="dxa"/>
            <w:bottom w:w="0" w:type="dxa"/>
            <w:right w:w="108" w:type="dxa"/>
          </w:tblCellMar>
        </w:tblPrEx>
        <w:trPr>
          <w:trHeight w:val="462" w:hRule="atLeast"/>
          <w:jc w:val="center"/>
        </w:trPr>
        <w:tc>
          <w:tcPr>
            <w:tcW w:w="61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FF018">
            <w:pPr>
              <w:jc w:val="left"/>
              <w:rPr>
                <w:rFonts w:ascii="宋体" w:hAnsi="宋体" w:cs="宋体"/>
                <w:color w:val="auto"/>
                <w:sz w:val="24"/>
                <w:szCs w:val="24"/>
                <w:highlight w:val="none"/>
              </w:rPr>
            </w:pPr>
          </w:p>
        </w:tc>
        <w:tc>
          <w:tcPr>
            <w:tcW w:w="167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BC3062">
            <w:pPr>
              <w:jc w:val="left"/>
              <w:rPr>
                <w:rFonts w:ascii="宋体" w:hAnsi="宋体" w:cs="宋体"/>
                <w:color w:val="auto"/>
                <w:sz w:val="24"/>
                <w:szCs w:val="24"/>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734D41">
            <w:pPr>
              <w:jc w:val="left"/>
              <w:rPr>
                <w:rFonts w:ascii="宋体" w:hAnsi="宋体" w:cs="宋体"/>
                <w:color w:val="auto"/>
                <w:sz w:val="24"/>
                <w:szCs w:val="24"/>
                <w:highlight w:val="none"/>
              </w:rPr>
            </w:pPr>
          </w:p>
        </w:tc>
        <w:tc>
          <w:tcPr>
            <w:tcW w:w="1843" w:type="dxa"/>
            <w:tcBorders>
              <w:top w:val="nil"/>
              <w:left w:val="nil"/>
              <w:bottom w:val="single" w:color="000000" w:sz="4" w:space="0"/>
              <w:right w:val="single" w:color="000000" w:sz="4" w:space="0"/>
            </w:tcBorders>
            <w:noWrap/>
            <w:vAlign w:val="center"/>
          </w:tcPr>
          <w:p w14:paraId="4CE8EB65">
            <w:pPr>
              <w:jc w:val="center"/>
              <w:rPr>
                <w:rFonts w:ascii="宋体" w:hAnsi="宋体" w:cs="宋体"/>
                <w:color w:val="auto"/>
                <w:sz w:val="24"/>
                <w:szCs w:val="24"/>
                <w:highlight w:val="none"/>
              </w:rPr>
            </w:pPr>
            <w:r>
              <w:rPr>
                <w:rFonts w:hint="eastAsia" w:ascii="宋体" w:hAnsi="宋体" w:cs="宋体"/>
                <w:color w:val="auto"/>
                <w:sz w:val="24"/>
                <w:szCs w:val="24"/>
                <w:highlight w:val="none"/>
              </w:rPr>
              <w:t>结案条件</w:t>
            </w:r>
          </w:p>
        </w:tc>
        <w:tc>
          <w:tcPr>
            <w:tcW w:w="12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E53567">
            <w:pPr>
              <w:jc w:val="left"/>
              <w:rPr>
                <w:rFonts w:ascii="宋体" w:hAnsi="宋体" w:cs="宋体"/>
                <w:color w:val="auto"/>
                <w:sz w:val="24"/>
                <w:szCs w:val="24"/>
                <w:highlight w:val="none"/>
              </w:rPr>
            </w:pPr>
          </w:p>
        </w:tc>
      </w:tr>
      <w:tr w14:paraId="6112320B">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7BA8F195">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672" w:type="dxa"/>
            <w:tcBorders>
              <w:top w:val="nil"/>
              <w:left w:val="nil"/>
              <w:bottom w:val="single" w:color="000000" w:sz="4" w:space="0"/>
              <w:right w:val="single" w:color="000000" w:sz="4" w:space="0"/>
            </w:tcBorders>
            <w:noWrap/>
            <w:vAlign w:val="center"/>
          </w:tcPr>
          <w:p w14:paraId="390EC01D">
            <w:pPr>
              <w:jc w:val="center"/>
              <w:rPr>
                <w:rFonts w:ascii="宋体" w:hAnsi="宋体" w:cs="宋体"/>
                <w:color w:val="auto"/>
                <w:sz w:val="24"/>
                <w:szCs w:val="24"/>
                <w:highlight w:val="none"/>
              </w:rPr>
            </w:pPr>
            <w:r>
              <w:rPr>
                <w:rFonts w:hint="eastAsia" w:ascii="宋体" w:hAnsi="宋体" w:cs="宋体"/>
                <w:color w:val="auto"/>
                <w:sz w:val="24"/>
                <w:szCs w:val="24"/>
                <w:highlight w:val="none"/>
              </w:rPr>
              <w:t>护栏</w:t>
            </w:r>
          </w:p>
        </w:tc>
        <w:tc>
          <w:tcPr>
            <w:tcW w:w="3402" w:type="dxa"/>
            <w:tcBorders>
              <w:top w:val="nil"/>
              <w:left w:val="nil"/>
              <w:bottom w:val="single" w:color="000000" w:sz="4" w:space="0"/>
              <w:right w:val="single" w:color="000000" w:sz="4" w:space="0"/>
            </w:tcBorders>
            <w:noWrap/>
            <w:vAlign w:val="center"/>
          </w:tcPr>
          <w:p w14:paraId="355C34C9">
            <w:pPr>
              <w:jc w:val="center"/>
              <w:rPr>
                <w:rFonts w:ascii="宋体" w:hAnsi="宋体" w:cs="宋体"/>
                <w:color w:val="auto"/>
                <w:sz w:val="24"/>
                <w:szCs w:val="24"/>
                <w:highlight w:val="none"/>
              </w:rPr>
            </w:pPr>
            <w:r>
              <w:rPr>
                <w:rFonts w:hint="eastAsia" w:ascii="宋体" w:hAnsi="宋体" w:cs="宋体"/>
                <w:color w:val="auto"/>
                <w:sz w:val="24"/>
                <w:szCs w:val="24"/>
                <w:highlight w:val="none"/>
              </w:rPr>
              <w:t>脱落、倒伏在道路上，影响道路通行</w:t>
            </w:r>
          </w:p>
        </w:tc>
        <w:tc>
          <w:tcPr>
            <w:tcW w:w="1843" w:type="dxa"/>
            <w:tcBorders>
              <w:top w:val="nil"/>
              <w:left w:val="nil"/>
              <w:bottom w:val="single" w:color="000000" w:sz="4" w:space="0"/>
              <w:right w:val="single" w:color="000000" w:sz="4" w:space="0"/>
            </w:tcBorders>
            <w:noWrap/>
            <w:vAlign w:val="center"/>
          </w:tcPr>
          <w:p w14:paraId="517DE9BF">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nil"/>
              <w:left w:val="nil"/>
              <w:bottom w:val="single" w:color="000000" w:sz="4" w:space="0"/>
              <w:right w:val="single" w:color="000000" w:sz="4" w:space="0"/>
            </w:tcBorders>
            <w:noWrap/>
            <w:vAlign w:val="center"/>
          </w:tcPr>
          <w:p w14:paraId="222B0398">
            <w:pPr>
              <w:jc w:val="center"/>
              <w:rPr>
                <w:rFonts w:ascii="宋体" w:hAnsi="宋体" w:cs="宋体"/>
                <w:color w:val="auto"/>
                <w:sz w:val="24"/>
                <w:szCs w:val="24"/>
                <w:highlight w:val="none"/>
              </w:rPr>
            </w:pPr>
            <w:r>
              <w:rPr>
                <w:rFonts w:hint="eastAsia" w:ascii="宋体" w:hAnsi="宋体" w:cs="宋体"/>
                <w:color w:val="auto"/>
                <w:sz w:val="24"/>
                <w:szCs w:val="24"/>
                <w:highlight w:val="none"/>
              </w:rPr>
              <w:t>30分钟</w:t>
            </w:r>
          </w:p>
        </w:tc>
      </w:tr>
      <w:tr w14:paraId="50E5582D">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462F1A3B">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672" w:type="dxa"/>
            <w:tcBorders>
              <w:top w:val="nil"/>
              <w:left w:val="nil"/>
              <w:bottom w:val="single" w:color="000000" w:sz="4" w:space="0"/>
              <w:right w:val="single" w:color="000000" w:sz="4" w:space="0"/>
            </w:tcBorders>
            <w:noWrap/>
            <w:vAlign w:val="center"/>
          </w:tcPr>
          <w:p w14:paraId="52789C4F">
            <w:pPr>
              <w:jc w:val="center"/>
              <w:rPr>
                <w:rFonts w:ascii="宋体" w:hAnsi="宋体" w:cs="宋体"/>
                <w:color w:val="auto"/>
                <w:sz w:val="24"/>
                <w:szCs w:val="24"/>
                <w:highlight w:val="none"/>
              </w:rPr>
            </w:pPr>
            <w:r>
              <w:rPr>
                <w:rFonts w:hint="eastAsia" w:ascii="宋体" w:hAnsi="宋体" w:cs="宋体"/>
                <w:color w:val="auto"/>
                <w:sz w:val="24"/>
                <w:szCs w:val="24"/>
                <w:highlight w:val="none"/>
              </w:rPr>
              <w:t>标线</w:t>
            </w:r>
          </w:p>
        </w:tc>
        <w:tc>
          <w:tcPr>
            <w:tcW w:w="3402" w:type="dxa"/>
            <w:tcBorders>
              <w:top w:val="nil"/>
              <w:left w:val="nil"/>
              <w:bottom w:val="single" w:color="000000" w:sz="4" w:space="0"/>
              <w:right w:val="single" w:color="000000" w:sz="4" w:space="0"/>
            </w:tcBorders>
            <w:noWrap/>
            <w:vAlign w:val="center"/>
          </w:tcPr>
          <w:p w14:paraId="70893F6E">
            <w:pPr>
              <w:jc w:val="center"/>
              <w:rPr>
                <w:rFonts w:ascii="宋体" w:hAnsi="宋体" w:cs="宋体"/>
                <w:color w:val="auto"/>
                <w:sz w:val="24"/>
                <w:szCs w:val="24"/>
                <w:highlight w:val="none"/>
              </w:rPr>
            </w:pPr>
            <w:r>
              <w:rPr>
                <w:rFonts w:hint="eastAsia" w:ascii="宋体" w:hAnsi="宋体" w:cs="宋体"/>
                <w:color w:val="auto"/>
                <w:sz w:val="24"/>
                <w:szCs w:val="24"/>
                <w:highlight w:val="none"/>
              </w:rPr>
              <w:t>市区260平方以内，需水洗清除（超过260平方，以此类推）</w:t>
            </w:r>
          </w:p>
        </w:tc>
        <w:tc>
          <w:tcPr>
            <w:tcW w:w="1843" w:type="dxa"/>
            <w:tcBorders>
              <w:top w:val="nil"/>
              <w:left w:val="nil"/>
              <w:bottom w:val="single" w:color="000000" w:sz="4" w:space="0"/>
              <w:right w:val="single" w:color="000000" w:sz="4" w:space="0"/>
            </w:tcBorders>
            <w:noWrap/>
            <w:vAlign w:val="center"/>
          </w:tcPr>
          <w:p w14:paraId="761DAD65">
            <w:pPr>
              <w:jc w:val="center"/>
              <w:rPr>
                <w:rFonts w:ascii="宋体" w:hAnsi="宋体" w:cs="宋体"/>
                <w:color w:val="auto"/>
                <w:sz w:val="24"/>
                <w:szCs w:val="24"/>
                <w:highlight w:val="none"/>
              </w:rPr>
            </w:pPr>
            <w:r>
              <w:rPr>
                <w:rFonts w:hint="eastAsia" w:ascii="宋体" w:hAnsi="宋体" w:cs="宋体"/>
                <w:color w:val="auto"/>
                <w:sz w:val="24"/>
                <w:szCs w:val="24"/>
                <w:highlight w:val="none"/>
              </w:rPr>
              <w:t>清除完成</w:t>
            </w:r>
          </w:p>
        </w:tc>
        <w:tc>
          <w:tcPr>
            <w:tcW w:w="1276" w:type="dxa"/>
            <w:tcBorders>
              <w:top w:val="nil"/>
              <w:left w:val="nil"/>
              <w:bottom w:val="single" w:color="000000" w:sz="4" w:space="0"/>
              <w:right w:val="single" w:color="000000" w:sz="4" w:space="0"/>
            </w:tcBorders>
            <w:noWrap/>
            <w:vAlign w:val="center"/>
          </w:tcPr>
          <w:p w14:paraId="48A4D30C">
            <w:pPr>
              <w:jc w:val="center"/>
              <w:rPr>
                <w:rFonts w:ascii="宋体" w:hAnsi="宋体" w:cs="宋体"/>
                <w:color w:val="auto"/>
                <w:sz w:val="24"/>
                <w:szCs w:val="24"/>
                <w:highlight w:val="none"/>
              </w:rPr>
            </w:pPr>
            <w:r>
              <w:rPr>
                <w:rFonts w:hint="eastAsia" w:ascii="宋体" w:hAnsi="宋体" w:cs="宋体"/>
                <w:color w:val="auto"/>
                <w:sz w:val="24"/>
                <w:szCs w:val="24"/>
                <w:highlight w:val="none"/>
              </w:rPr>
              <w:t>1天</w:t>
            </w:r>
          </w:p>
        </w:tc>
      </w:tr>
      <w:tr w14:paraId="7C81A626">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357C5DA0">
            <w:pPr>
              <w:jc w:val="center"/>
              <w:rPr>
                <w:rFonts w:ascii="宋体" w:hAnsi="宋体" w:cs="宋体"/>
                <w:color w:val="auto"/>
                <w:sz w:val="24"/>
                <w:szCs w:val="24"/>
                <w:highlight w:val="none"/>
              </w:rPr>
            </w:pPr>
          </w:p>
        </w:tc>
        <w:tc>
          <w:tcPr>
            <w:tcW w:w="1672" w:type="dxa"/>
            <w:tcBorders>
              <w:top w:val="nil"/>
              <w:left w:val="nil"/>
              <w:bottom w:val="single" w:color="000000" w:sz="4" w:space="0"/>
              <w:right w:val="single" w:color="000000" w:sz="4" w:space="0"/>
            </w:tcBorders>
            <w:noWrap/>
            <w:vAlign w:val="center"/>
          </w:tcPr>
          <w:p w14:paraId="141BBA1E">
            <w:pPr>
              <w:jc w:val="center"/>
              <w:rPr>
                <w:rFonts w:ascii="宋体" w:hAnsi="宋体" w:cs="宋体"/>
                <w:color w:val="auto"/>
                <w:sz w:val="24"/>
                <w:szCs w:val="24"/>
                <w:highlight w:val="none"/>
              </w:rPr>
            </w:pPr>
          </w:p>
        </w:tc>
        <w:tc>
          <w:tcPr>
            <w:tcW w:w="3402" w:type="dxa"/>
            <w:tcBorders>
              <w:top w:val="nil"/>
              <w:left w:val="nil"/>
              <w:bottom w:val="single" w:color="000000" w:sz="4" w:space="0"/>
              <w:right w:val="single" w:color="000000" w:sz="4" w:space="0"/>
            </w:tcBorders>
            <w:noWrap/>
            <w:vAlign w:val="center"/>
          </w:tcPr>
          <w:p w14:paraId="565EAB19">
            <w:pPr>
              <w:jc w:val="center"/>
              <w:rPr>
                <w:rFonts w:ascii="宋体" w:hAnsi="宋体" w:cs="宋体"/>
                <w:color w:val="auto"/>
                <w:sz w:val="24"/>
                <w:szCs w:val="24"/>
                <w:highlight w:val="none"/>
              </w:rPr>
            </w:pPr>
            <w:r>
              <w:rPr>
                <w:rFonts w:hint="eastAsia" w:ascii="宋体" w:hAnsi="宋体" w:cs="宋体"/>
                <w:color w:val="auto"/>
                <w:sz w:val="24"/>
                <w:szCs w:val="24"/>
                <w:highlight w:val="none"/>
              </w:rPr>
              <w:t>市区400平方以内，需施划标线（超过400平方，以此类推）</w:t>
            </w:r>
          </w:p>
        </w:tc>
        <w:tc>
          <w:tcPr>
            <w:tcW w:w="1843" w:type="dxa"/>
            <w:tcBorders>
              <w:top w:val="nil"/>
              <w:left w:val="nil"/>
              <w:bottom w:val="single" w:color="000000" w:sz="4" w:space="0"/>
              <w:right w:val="single" w:color="000000" w:sz="4" w:space="0"/>
            </w:tcBorders>
            <w:noWrap/>
            <w:vAlign w:val="center"/>
          </w:tcPr>
          <w:p w14:paraId="65D4C6A0">
            <w:pPr>
              <w:jc w:val="center"/>
              <w:rPr>
                <w:rFonts w:ascii="宋体" w:hAnsi="宋体" w:cs="宋体"/>
                <w:color w:val="auto"/>
                <w:sz w:val="24"/>
                <w:szCs w:val="24"/>
                <w:highlight w:val="none"/>
              </w:rPr>
            </w:pPr>
            <w:r>
              <w:rPr>
                <w:rFonts w:hint="eastAsia" w:ascii="宋体" w:hAnsi="宋体" w:cs="宋体"/>
                <w:color w:val="auto"/>
                <w:sz w:val="24"/>
                <w:szCs w:val="24"/>
                <w:highlight w:val="none"/>
              </w:rPr>
              <w:t>施划完成</w:t>
            </w:r>
          </w:p>
        </w:tc>
        <w:tc>
          <w:tcPr>
            <w:tcW w:w="1276" w:type="dxa"/>
            <w:tcBorders>
              <w:top w:val="nil"/>
              <w:left w:val="nil"/>
              <w:bottom w:val="single" w:color="000000" w:sz="4" w:space="0"/>
              <w:right w:val="single" w:color="000000" w:sz="4" w:space="0"/>
            </w:tcBorders>
            <w:noWrap/>
            <w:vAlign w:val="center"/>
          </w:tcPr>
          <w:p w14:paraId="77CD89BF">
            <w:pPr>
              <w:jc w:val="center"/>
              <w:rPr>
                <w:rFonts w:ascii="宋体" w:hAnsi="宋体" w:cs="宋体"/>
                <w:color w:val="auto"/>
                <w:sz w:val="24"/>
                <w:szCs w:val="24"/>
                <w:highlight w:val="none"/>
              </w:rPr>
            </w:pPr>
            <w:r>
              <w:rPr>
                <w:rFonts w:hint="eastAsia" w:ascii="宋体" w:hAnsi="宋体" w:cs="宋体"/>
                <w:color w:val="auto"/>
                <w:sz w:val="24"/>
                <w:szCs w:val="24"/>
                <w:highlight w:val="none"/>
              </w:rPr>
              <w:t>0.5天</w:t>
            </w:r>
          </w:p>
        </w:tc>
      </w:tr>
      <w:tr w14:paraId="30FE24BA">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34009790">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672" w:type="dxa"/>
            <w:tcBorders>
              <w:top w:val="nil"/>
              <w:left w:val="nil"/>
              <w:bottom w:val="single" w:color="000000" w:sz="4" w:space="0"/>
              <w:right w:val="single" w:color="000000" w:sz="4" w:space="0"/>
            </w:tcBorders>
            <w:noWrap/>
            <w:vAlign w:val="center"/>
          </w:tcPr>
          <w:p w14:paraId="37BB79E5">
            <w:pPr>
              <w:jc w:val="center"/>
              <w:rPr>
                <w:rFonts w:ascii="宋体" w:hAnsi="宋体" w:cs="宋体"/>
                <w:color w:val="auto"/>
                <w:sz w:val="24"/>
                <w:szCs w:val="24"/>
                <w:highlight w:val="none"/>
              </w:rPr>
            </w:pPr>
            <w:r>
              <w:rPr>
                <w:rFonts w:hint="eastAsia" w:ascii="宋体" w:hAnsi="宋体" w:cs="宋体"/>
                <w:color w:val="auto"/>
                <w:sz w:val="24"/>
                <w:szCs w:val="24"/>
                <w:highlight w:val="none"/>
              </w:rPr>
              <w:t>警示柱</w:t>
            </w:r>
          </w:p>
        </w:tc>
        <w:tc>
          <w:tcPr>
            <w:tcW w:w="3402" w:type="dxa"/>
            <w:tcBorders>
              <w:top w:val="nil"/>
              <w:left w:val="nil"/>
              <w:bottom w:val="single" w:color="000000" w:sz="4" w:space="0"/>
              <w:right w:val="single" w:color="000000" w:sz="4" w:space="0"/>
            </w:tcBorders>
            <w:noWrap/>
            <w:vAlign w:val="center"/>
          </w:tcPr>
          <w:p w14:paraId="0260DD10">
            <w:pPr>
              <w:jc w:val="center"/>
              <w:rPr>
                <w:rFonts w:ascii="宋体" w:hAnsi="宋体" w:cs="宋体"/>
                <w:color w:val="auto"/>
                <w:sz w:val="24"/>
                <w:szCs w:val="24"/>
                <w:highlight w:val="none"/>
              </w:rPr>
            </w:pPr>
            <w:r>
              <w:rPr>
                <w:rFonts w:hint="eastAsia" w:ascii="宋体" w:hAnsi="宋体" w:cs="宋体"/>
                <w:color w:val="auto"/>
                <w:sz w:val="24"/>
                <w:szCs w:val="24"/>
                <w:highlight w:val="none"/>
              </w:rPr>
              <w:t>倾斜、断落</w:t>
            </w:r>
          </w:p>
        </w:tc>
        <w:tc>
          <w:tcPr>
            <w:tcW w:w="1843" w:type="dxa"/>
            <w:tcBorders>
              <w:top w:val="nil"/>
              <w:left w:val="nil"/>
              <w:bottom w:val="single" w:color="000000" w:sz="4" w:space="0"/>
              <w:right w:val="single" w:color="000000" w:sz="4" w:space="0"/>
            </w:tcBorders>
            <w:noWrap/>
            <w:vAlign w:val="center"/>
          </w:tcPr>
          <w:p w14:paraId="29CAC7F4">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nil"/>
              <w:left w:val="nil"/>
              <w:bottom w:val="single" w:color="000000" w:sz="4" w:space="0"/>
              <w:right w:val="single" w:color="000000" w:sz="4" w:space="0"/>
            </w:tcBorders>
            <w:noWrap/>
            <w:vAlign w:val="center"/>
          </w:tcPr>
          <w:p w14:paraId="22ADEC05">
            <w:pPr>
              <w:jc w:val="center"/>
              <w:rPr>
                <w:rFonts w:ascii="宋体" w:hAnsi="宋体" w:cs="宋体"/>
                <w:color w:val="auto"/>
                <w:sz w:val="24"/>
                <w:szCs w:val="24"/>
                <w:highlight w:val="none"/>
              </w:rPr>
            </w:pPr>
            <w:r>
              <w:rPr>
                <w:rFonts w:ascii="宋体" w:hAnsi="宋体" w:cs="宋体"/>
                <w:color w:val="auto"/>
                <w:sz w:val="24"/>
                <w:szCs w:val="24"/>
                <w:highlight w:val="none"/>
              </w:rPr>
              <w:t>40</w:t>
            </w:r>
            <w:r>
              <w:rPr>
                <w:rFonts w:hint="eastAsia" w:ascii="宋体" w:hAnsi="宋体" w:cs="宋体"/>
                <w:color w:val="auto"/>
                <w:sz w:val="24"/>
                <w:szCs w:val="24"/>
                <w:highlight w:val="none"/>
              </w:rPr>
              <w:t>分钟</w:t>
            </w:r>
          </w:p>
        </w:tc>
      </w:tr>
      <w:tr w14:paraId="4D245B7D">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0873C943">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672" w:type="dxa"/>
            <w:tcBorders>
              <w:top w:val="nil"/>
              <w:left w:val="nil"/>
              <w:bottom w:val="single" w:color="000000" w:sz="4" w:space="0"/>
              <w:right w:val="single" w:color="000000" w:sz="4" w:space="0"/>
            </w:tcBorders>
            <w:noWrap/>
            <w:vAlign w:val="center"/>
          </w:tcPr>
          <w:p w14:paraId="4E5FFCCA">
            <w:pPr>
              <w:jc w:val="center"/>
              <w:rPr>
                <w:rFonts w:ascii="宋体" w:hAnsi="宋体" w:cs="宋体"/>
                <w:color w:val="auto"/>
                <w:sz w:val="24"/>
                <w:szCs w:val="24"/>
                <w:highlight w:val="none"/>
              </w:rPr>
            </w:pPr>
            <w:r>
              <w:rPr>
                <w:rFonts w:hint="eastAsia" w:ascii="宋体" w:hAnsi="宋体" w:cs="宋体"/>
                <w:color w:val="auto"/>
                <w:sz w:val="24"/>
                <w:szCs w:val="24"/>
                <w:highlight w:val="none"/>
              </w:rPr>
              <w:t>交通标志</w:t>
            </w:r>
          </w:p>
        </w:tc>
        <w:tc>
          <w:tcPr>
            <w:tcW w:w="3402" w:type="dxa"/>
            <w:tcBorders>
              <w:top w:val="nil"/>
              <w:left w:val="nil"/>
              <w:bottom w:val="single" w:color="000000" w:sz="4" w:space="0"/>
              <w:right w:val="single" w:color="000000" w:sz="4" w:space="0"/>
            </w:tcBorders>
            <w:noWrap/>
            <w:vAlign w:val="center"/>
          </w:tcPr>
          <w:p w14:paraId="7D4CFC57">
            <w:pPr>
              <w:jc w:val="center"/>
              <w:rPr>
                <w:rFonts w:ascii="宋体" w:hAnsi="宋体" w:cs="宋体"/>
                <w:color w:val="auto"/>
                <w:sz w:val="24"/>
                <w:szCs w:val="24"/>
                <w:highlight w:val="none"/>
              </w:rPr>
            </w:pPr>
            <w:r>
              <w:rPr>
                <w:rFonts w:hint="eastAsia" w:ascii="宋体" w:hAnsi="宋体" w:cs="宋体"/>
                <w:color w:val="auto"/>
                <w:sz w:val="24"/>
                <w:szCs w:val="24"/>
                <w:highlight w:val="none"/>
              </w:rPr>
              <w:t>立柱式杆件倾斜、倒伏</w:t>
            </w:r>
          </w:p>
        </w:tc>
        <w:tc>
          <w:tcPr>
            <w:tcW w:w="1843" w:type="dxa"/>
            <w:tcBorders>
              <w:top w:val="nil"/>
              <w:left w:val="nil"/>
              <w:bottom w:val="single" w:color="000000" w:sz="4" w:space="0"/>
              <w:right w:val="single" w:color="000000" w:sz="4" w:space="0"/>
            </w:tcBorders>
            <w:noWrap/>
            <w:vAlign w:val="center"/>
          </w:tcPr>
          <w:p w14:paraId="20A23AE0">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nil"/>
              <w:left w:val="nil"/>
              <w:bottom w:val="single" w:color="000000" w:sz="4" w:space="0"/>
              <w:right w:val="single" w:color="000000" w:sz="4" w:space="0"/>
            </w:tcBorders>
            <w:noWrap/>
            <w:vAlign w:val="center"/>
          </w:tcPr>
          <w:p w14:paraId="0699E1C2">
            <w:pPr>
              <w:jc w:val="center"/>
              <w:rPr>
                <w:rFonts w:ascii="宋体" w:hAnsi="宋体" w:cs="宋体"/>
                <w:color w:val="auto"/>
                <w:sz w:val="24"/>
                <w:szCs w:val="24"/>
                <w:highlight w:val="none"/>
              </w:rPr>
            </w:pPr>
            <w:r>
              <w:rPr>
                <w:rFonts w:hint="eastAsia" w:ascii="宋体" w:hAnsi="宋体" w:cs="宋体"/>
                <w:color w:val="auto"/>
                <w:sz w:val="24"/>
                <w:szCs w:val="24"/>
                <w:highlight w:val="none"/>
              </w:rPr>
              <w:t>1小时</w:t>
            </w:r>
          </w:p>
        </w:tc>
      </w:tr>
      <w:tr w14:paraId="51B6C99E">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0E7ECC41">
            <w:pPr>
              <w:jc w:val="center"/>
              <w:rPr>
                <w:rFonts w:ascii="宋体" w:hAnsi="宋体" w:cs="宋体"/>
                <w:color w:val="auto"/>
                <w:sz w:val="24"/>
                <w:szCs w:val="24"/>
                <w:highlight w:val="none"/>
              </w:rPr>
            </w:pPr>
          </w:p>
        </w:tc>
        <w:tc>
          <w:tcPr>
            <w:tcW w:w="1672" w:type="dxa"/>
            <w:tcBorders>
              <w:top w:val="nil"/>
              <w:left w:val="nil"/>
              <w:bottom w:val="single" w:color="000000" w:sz="4" w:space="0"/>
              <w:right w:val="single" w:color="000000" w:sz="4" w:space="0"/>
            </w:tcBorders>
            <w:noWrap/>
            <w:vAlign w:val="center"/>
          </w:tcPr>
          <w:p w14:paraId="7BD21340">
            <w:pPr>
              <w:jc w:val="center"/>
              <w:rPr>
                <w:rFonts w:ascii="宋体" w:hAnsi="宋体" w:cs="宋体"/>
                <w:color w:val="auto"/>
                <w:sz w:val="24"/>
                <w:szCs w:val="24"/>
                <w:highlight w:val="none"/>
              </w:rPr>
            </w:pPr>
          </w:p>
        </w:tc>
        <w:tc>
          <w:tcPr>
            <w:tcW w:w="3402" w:type="dxa"/>
            <w:tcBorders>
              <w:top w:val="nil"/>
              <w:left w:val="nil"/>
              <w:bottom w:val="single" w:color="000000" w:sz="4" w:space="0"/>
              <w:right w:val="single" w:color="000000" w:sz="4" w:space="0"/>
            </w:tcBorders>
            <w:noWrap/>
            <w:vAlign w:val="center"/>
          </w:tcPr>
          <w:p w14:paraId="059177EE">
            <w:pPr>
              <w:jc w:val="center"/>
              <w:rPr>
                <w:rFonts w:ascii="宋体" w:hAnsi="宋体" w:cs="宋体"/>
                <w:color w:val="auto"/>
                <w:sz w:val="24"/>
                <w:szCs w:val="24"/>
                <w:highlight w:val="none"/>
              </w:rPr>
            </w:pPr>
            <w:r>
              <w:rPr>
                <w:rFonts w:hint="eastAsia" w:ascii="宋体" w:hAnsi="宋体" w:cs="宋体"/>
                <w:color w:val="auto"/>
                <w:sz w:val="24"/>
                <w:szCs w:val="24"/>
                <w:highlight w:val="none"/>
              </w:rPr>
              <w:t>标志牌损坏(2平方以内)</w:t>
            </w:r>
          </w:p>
        </w:tc>
        <w:tc>
          <w:tcPr>
            <w:tcW w:w="1843" w:type="dxa"/>
            <w:tcBorders>
              <w:top w:val="nil"/>
              <w:left w:val="nil"/>
              <w:bottom w:val="single" w:color="000000" w:sz="4" w:space="0"/>
              <w:right w:val="single" w:color="000000" w:sz="4" w:space="0"/>
            </w:tcBorders>
            <w:noWrap/>
            <w:vAlign w:val="center"/>
          </w:tcPr>
          <w:p w14:paraId="4493F33F">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nil"/>
              <w:left w:val="nil"/>
              <w:bottom w:val="single" w:color="000000" w:sz="4" w:space="0"/>
              <w:right w:val="single" w:color="000000" w:sz="4" w:space="0"/>
            </w:tcBorders>
            <w:noWrap/>
            <w:vAlign w:val="center"/>
          </w:tcPr>
          <w:p w14:paraId="43B66BA6">
            <w:pPr>
              <w:jc w:val="center"/>
              <w:rPr>
                <w:rFonts w:ascii="宋体" w:hAnsi="宋体" w:cs="宋体"/>
                <w:color w:val="auto"/>
                <w:sz w:val="24"/>
                <w:szCs w:val="24"/>
                <w:highlight w:val="none"/>
              </w:rPr>
            </w:pPr>
            <w:r>
              <w:rPr>
                <w:rFonts w:hint="eastAsia" w:ascii="宋体" w:hAnsi="宋体" w:cs="宋体"/>
                <w:color w:val="auto"/>
                <w:sz w:val="24"/>
                <w:szCs w:val="24"/>
                <w:highlight w:val="none"/>
              </w:rPr>
              <w:t>1小时</w:t>
            </w:r>
          </w:p>
        </w:tc>
      </w:tr>
      <w:tr w14:paraId="2708B3F1">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55E056F5">
            <w:pPr>
              <w:jc w:val="center"/>
              <w:rPr>
                <w:rFonts w:ascii="宋体" w:hAnsi="宋体" w:cs="宋体"/>
                <w:color w:val="auto"/>
                <w:sz w:val="24"/>
                <w:szCs w:val="24"/>
                <w:highlight w:val="none"/>
              </w:rPr>
            </w:pPr>
          </w:p>
        </w:tc>
        <w:tc>
          <w:tcPr>
            <w:tcW w:w="1672" w:type="dxa"/>
            <w:tcBorders>
              <w:top w:val="nil"/>
              <w:left w:val="nil"/>
              <w:bottom w:val="single" w:color="000000" w:sz="4" w:space="0"/>
              <w:right w:val="single" w:color="000000" w:sz="4" w:space="0"/>
            </w:tcBorders>
            <w:noWrap/>
            <w:vAlign w:val="center"/>
          </w:tcPr>
          <w:p w14:paraId="4A40C6D5">
            <w:pPr>
              <w:jc w:val="center"/>
              <w:rPr>
                <w:rFonts w:ascii="宋体" w:hAnsi="宋体" w:cs="宋体"/>
                <w:color w:val="auto"/>
                <w:sz w:val="24"/>
                <w:szCs w:val="24"/>
                <w:highlight w:val="none"/>
              </w:rPr>
            </w:pPr>
          </w:p>
        </w:tc>
        <w:tc>
          <w:tcPr>
            <w:tcW w:w="3402" w:type="dxa"/>
            <w:tcBorders>
              <w:top w:val="nil"/>
              <w:left w:val="nil"/>
              <w:bottom w:val="single" w:color="000000" w:sz="4" w:space="0"/>
              <w:right w:val="single" w:color="000000" w:sz="4" w:space="0"/>
            </w:tcBorders>
            <w:noWrap/>
            <w:vAlign w:val="center"/>
          </w:tcPr>
          <w:p w14:paraId="654BFDF8">
            <w:pPr>
              <w:jc w:val="center"/>
              <w:rPr>
                <w:rFonts w:ascii="宋体" w:hAnsi="宋体" w:cs="宋体"/>
                <w:color w:val="auto"/>
                <w:sz w:val="24"/>
                <w:szCs w:val="24"/>
                <w:highlight w:val="none"/>
              </w:rPr>
            </w:pPr>
            <w:r>
              <w:rPr>
                <w:rFonts w:hint="eastAsia" w:ascii="宋体" w:hAnsi="宋体" w:cs="宋体"/>
                <w:color w:val="auto"/>
                <w:sz w:val="24"/>
                <w:szCs w:val="24"/>
                <w:highlight w:val="none"/>
              </w:rPr>
              <w:t>悬臂式杆件基础损坏或移位，需重新浇筑基础的</w:t>
            </w:r>
          </w:p>
        </w:tc>
        <w:tc>
          <w:tcPr>
            <w:tcW w:w="1843" w:type="dxa"/>
            <w:tcBorders>
              <w:top w:val="nil"/>
              <w:left w:val="nil"/>
              <w:bottom w:val="single" w:color="000000" w:sz="4" w:space="0"/>
              <w:right w:val="single" w:color="000000" w:sz="4" w:space="0"/>
            </w:tcBorders>
            <w:noWrap/>
            <w:vAlign w:val="center"/>
          </w:tcPr>
          <w:p w14:paraId="399E6610">
            <w:pPr>
              <w:jc w:val="center"/>
              <w:rPr>
                <w:rFonts w:ascii="宋体" w:hAnsi="宋体" w:cs="宋体"/>
                <w:color w:val="auto"/>
                <w:sz w:val="24"/>
                <w:szCs w:val="24"/>
                <w:highlight w:val="none"/>
              </w:rPr>
            </w:pPr>
            <w:r>
              <w:rPr>
                <w:rFonts w:hint="eastAsia" w:ascii="宋体" w:hAnsi="宋体" w:cs="宋体"/>
                <w:color w:val="auto"/>
                <w:sz w:val="24"/>
                <w:szCs w:val="24"/>
                <w:highlight w:val="none"/>
              </w:rPr>
              <w:t>重新浇筑基础（需保养的）</w:t>
            </w:r>
          </w:p>
        </w:tc>
        <w:tc>
          <w:tcPr>
            <w:tcW w:w="1276" w:type="dxa"/>
            <w:tcBorders>
              <w:top w:val="nil"/>
              <w:left w:val="nil"/>
              <w:bottom w:val="single" w:color="000000" w:sz="4" w:space="0"/>
              <w:right w:val="single" w:color="000000" w:sz="4" w:space="0"/>
            </w:tcBorders>
            <w:noWrap/>
            <w:vAlign w:val="center"/>
          </w:tcPr>
          <w:p w14:paraId="7DAC36B4">
            <w:pPr>
              <w:jc w:val="center"/>
              <w:rPr>
                <w:rFonts w:ascii="宋体" w:hAnsi="宋体" w:cs="宋体"/>
                <w:color w:val="auto"/>
                <w:sz w:val="24"/>
                <w:szCs w:val="24"/>
                <w:highlight w:val="none"/>
              </w:rPr>
            </w:pPr>
            <w:r>
              <w:rPr>
                <w:rFonts w:hint="eastAsia" w:ascii="宋体" w:hAnsi="宋体" w:cs="宋体"/>
                <w:color w:val="auto"/>
                <w:sz w:val="24"/>
                <w:szCs w:val="24"/>
                <w:highlight w:val="none"/>
              </w:rPr>
              <w:t>5天</w:t>
            </w:r>
          </w:p>
        </w:tc>
      </w:tr>
      <w:tr w14:paraId="3EE9BECE">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58FA6355">
            <w:pPr>
              <w:jc w:val="center"/>
              <w:rPr>
                <w:rFonts w:ascii="宋体" w:hAnsi="宋体" w:cs="宋体"/>
                <w:color w:val="auto"/>
                <w:sz w:val="24"/>
                <w:szCs w:val="24"/>
                <w:highlight w:val="none"/>
              </w:rPr>
            </w:pPr>
          </w:p>
        </w:tc>
        <w:tc>
          <w:tcPr>
            <w:tcW w:w="1672" w:type="dxa"/>
            <w:tcBorders>
              <w:top w:val="nil"/>
              <w:left w:val="nil"/>
              <w:bottom w:val="single" w:color="000000" w:sz="4" w:space="0"/>
              <w:right w:val="single" w:color="000000" w:sz="4" w:space="0"/>
            </w:tcBorders>
            <w:noWrap/>
            <w:vAlign w:val="center"/>
          </w:tcPr>
          <w:p w14:paraId="53223DB0">
            <w:pPr>
              <w:jc w:val="center"/>
              <w:rPr>
                <w:rFonts w:ascii="宋体" w:hAnsi="宋体" w:cs="宋体"/>
                <w:color w:val="auto"/>
                <w:sz w:val="24"/>
                <w:szCs w:val="24"/>
                <w:highlight w:val="none"/>
              </w:rPr>
            </w:pPr>
          </w:p>
        </w:tc>
        <w:tc>
          <w:tcPr>
            <w:tcW w:w="3402" w:type="dxa"/>
            <w:tcBorders>
              <w:top w:val="nil"/>
              <w:left w:val="nil"/>
              <w:bottom w:val="single" w:color="000000" w:sz="4" w:space="0"/>
              <w:right w:val="single" w:color="000000" w:sz="4" w:space="0"/>
            </w:tcBorders>
            <w:noWrap/>
            <w:vAlign w:val="center"/>
          </w:tcPr>
          <w:p w14:paraId="7B09FCAE">
            <w:pPr>
              <w:jc w:val="center"/>
              <w:rPr>
                <w:rFonts w:ascii="宋体" w:hAnsi="宋体" w:cs="宋体"/>
                <w:color w:val="auto"/>
                <w:sz w:val="24"/>
                <w:szCs w:val="24"/>
                <w:highlight w:val="none"/>
              </w:rPr>
            </w:pPr>
            <w:r>
              <w:rPr>
                <w:rFonts w:hint="eastAsia" w:ascii="宋体" w:hAnsi="宋体" w:cs="宋体"/>
                <w:color w:val="auto"/>
                <w:sz w:val="24"/>
                <w:szCs w:val="24"/>
                <w:highlight w:val="none"/>
              </w:rPr>
              <w:t>标志牌损坏、需更换版面的（2-10平方）</w:t>
            </w:r>
          </w:p>
        </w:tc>
        <w:tc>
          <w:tcPr>
            <w:tcW w:w="1843" w:type="dxa"/>
            <w:tcBorders>
              <w:top w:val="nil"/>
              <w:left w:val="nil"/>
              <w:bottom w:val="single" w:color="000000" w:sz="4" w:space="0"/>
              <w:right w:val="single" w:color="000000" w:sz="4" w:space="0"/>
            </w:tcBorders>
            <w:noWrap/>
            <w:vAlign w:val="center"/>
          </w:tcPr>
          <w:p w14:paraId="5BB3D656">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nil"/>
              <w:left w:val="nil"/>
              <w:bottom w:val="single" w:color="000000" w:sz="4" w:space="0"/>
              <w:right w:val="single" w:color="000000" w:sz="4" w:space="0"/>
            </w:tcBorders>
            <w:noWrap/>
            <w:vAlign w:val="center"/>
          </w:tcPr>
          <w:p w14:paraId="6AF3B5FE">
            <w:pPr>
              <w:jc w:val="center"/>
              <w:rPr>
                <w:rFonts w:ascii="宋体" w:hAnsi="宋体" w:cs="宋体"/>
                <w:color w:val="auto"/>
                <w:sz w:val="24"/>
                <w:szCs w:val="24"/>
                <w:highlight w:val="none"/>
              </w:rPr>
            </w:pPr>
            <w:r>
              <w:rPr>
                <w:rFonts w:hint="eastAsia" w:ascii="宋体" w:hAnsi="宋体" w:cs="宋体"/>
                <w:color w:val="auto"/>
                <w:sz w:val="24"/>
                <w:szCs w:val="24"/>
                <w:highlight w:val="none"/>
              </w:rPr>
              <w:t>1天</w:t>
            </w:r>
          </w:p>
        </w:tc>
      </w:tr>
      <w:tr w14:paraId="32BD364C">
        <w:tblPrEx>
          <w:tblCellMar>
            <w:top w:w="0" w:type="dxa"/>
            <w:left w:w="108" w:type="dxa"/>
            <w:bottom w:w="0" w:type="dxa"/>
            <w:right w:w="108" w:type="dxa"/>
          </w:tblCellMar>
        </w:tblPrEx>
        <w:trPr>
          <w:trHeight w:val="462" w:hRule="atLeast"/>
          <w:jc w:val="center"/>
        </w:trPr>
        <w:tc>
          <w:tcPr>
            <w:tcW w:w="610" w:type="dxa"/>
            <w:tcBorders>
              <w:top w:val="nil"/>
              <w:left w:val="single" w:color="000000" w:sz="4" w:space="0"/>
              <w:bottom w:val="single" w:color="000000" w:sz="4" w:space="0"/>
              <w:right w:val="single" w:color="000000" w:sz="4" w:space="0"/>
            </w:tcBorders>
            <w:noWrap/>
            <w:vAlign w:val="center"/>
          </w:tcPr>
          <w:p w14:paraId="0197BB63">
            <w:pPr>
              <w:jc w:val="center"/>
              <w:rPr>
                <w:rFonts w:ascii="宋体" w:hAnsi="宋体" w:cs="宋体"/>
                <w:color w:val="auto"/>
                <w:sz w:val="24"/>
                <w:szCs w:val="24"/>
                <w:highlight w:val="none"/>
              </w:rPr>
            </w:pPr>
          </w:p>
        </w:tc>
        <w:tc>
          <w:tcPr>
            <w:tcW w:w="1672" w:type="dxa"/>
            <w:tcBorders>
              <w:top w:val="nil"/>
              <w:left w:val="nil"/>
              <w:bottom w:val="single" w:color="000000" w:sz="4" w:space="0"/>
              <w:right w:val="single" w:color="000000" w:sz="4" w:space="0"/>
            </w:tcBorders>
            <w:noWrap/>
            <w:vAlign w:val="center"/>
          </w:tcPr>
          <w:p w14:paraId="59EA6E15">
            <w:pPr>
              <w:jc w:val="center"/>
              <w:rPr>
                <w:rFonts w:ascii="宋体" w:hAnsi="宋体" w:cs="宋体"/>
                <w:color w:val="auto"/>
                <w:sz w:val="24"/>
                <w:szCs w:val="24"/>
                <w:highlight w:val="none"/>
              </w:rPr>
            </w:pPr>
          </w:p>
        </w:tc>
        <w:tc>
          <w:tcPr>
            <w:tcW w:w="3402" w:type="dxa"/>
            <w:tcBorders>
              <w:top w:val="nil"/>
              <w:left w:val="nil"/>
              <w:bottom w:val="single" w:color="000000" w:sz="4" w:space="0"/>
              <w:right w:val="single" w:color="000000" w:sz="4" w:space="0"/>
            </w:tcBorders>
            <w:noWrap/>
            <w:vAlign w:val="center"/>
          </w:tcPr>
          <w:p w14:paraId="2934CF5E">
            <w:pPr>
              <w:jc w:val="center"/>
              <w:rPr>
                <w:rFonts w:ascii="宋体" w:hAnsi="宋体" w:cs="宋体"/>
                <w:color w:val="auto"/>
                <w:sz w:val="24"/>
                <w:szCs w:val="24"/>
                <w:highlight w:val="none"/>
              </w:rPr>
            </w:pPr>
            <w:r>
              <w:rPr>
                <w:rFonts w:hint="eastAsia" w:ascii="宋体" w:hAnsi="宋体" w:cs="宋体"/>
                <w:color w:val="auto"/>
                <w:sz w:val="24"/>
                <w:szCs w:val="24"/>
                <w:highlight w:val="none"/>
              </w:rPr>
              <w:t>标志牌损坏、需更换版面的（10平方以外）</w:t>
            </w:r>
          </w:p>
        </w:tc>
        <w:tc>
          <w:tcPr>
            <w:tcW w:w="1843" w:type="dxa"/>
            <w:tcBorders>
              <w:top w:val="nil"/>
              <w:left w:val="nil"/>
              <w:bottom w:val="single" w:color="000000" w:sz="4" w:space="0"/>
              <w:right w:val="single" w:color="000000" w:sz="4" w:space="0"/>
            </w:tcBorders>
            <w:noWrap/>
            <w:vAlign w:val="center"/>
          </w:tcPr>
          <w:p w14:paraId="65999041">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nil"/>
              <w:left w:val="nil"/>
              <w:bottom w:val="single" w:color="000000" w:sz="4" w:space="0"/>
              <w:right w:val="single" w:color="000000" w:sz="4" w:space="0"/>
            </w:tcBorders>
            <w:noWrap/>
            <w:vAlign w:val="center"/>
          </w:tcPr>
          <w:p w14:paraId="664212F7">
            <w:pPr>
              <w:jc w:val="center"/>
              <w:rPr>
                <w:rFonts w:ascii="宋体" w:hAnsi="宋体" w:cs="宋体"/>
                <w:color w:val="auto"/>
                <w:sz w:val="24"/>
                <w:szCs w:val="24"/>
                <w:highlight w:val="none"/>
              </w:rPr>
            </w:pPr>
            <w:r>
              <w:rPr>
                <w:rFonts w:hint="eastAsia" w:ascii="宋体" w:hAnsi="宋体" w:cs="宋体"/>
                <w:color w:val="auto"/>
                <w:sz w:val="24"/>
                <w:szCs w:val="24"/>
                <w:highlight w:val="none"/>
              </w:rPr>
              <w:t>1.5天</w:t>
            </w:r>
          </w:p>
        </w:tc>
      </w:tr>
      <w:tr w14:paraId="449F63A1">
        <w:tblPrEx>
          <w:tblCellMar>
            <w:top w:w="0" w:type="dxa"/>
            <w:left w:w="108" w:type="dxa"/>
            <w:bottom w:w="0" w:type="dxa"/>
            <w:right w:w="108" w:type="dxa"/>
          </w:tblCellMar>
        </w:tblPrEx>
        <w:trPr>
          <w:trHeight w:val="462" w:hRule="atLeast"/>
          <w:jc w:val="center"/>
        </w:trPr>
        <w:tc>
          <w:tcPr>
            <w:tcW w:w="610" w:type="dxa"/>
            <w:tcBorders>
              <w:top w:val="single" w:color="000000" w:sz="4" w:space="0"/>
              <w:left w:val="single" w:color="000000" w:sz="4" w:space="0"/>
              <w:bottom w:val="single" w:color="000000" w:sz="4" w:space="0"/>
              <w:right w:val="single" w:color="000000" w:sz="4" w:space="0"/>
            </w:tcBorders>
            <w:noWrap/>
            <w:vAlign w:val="center"/>
          </w:tcPr>
          <w:p w14:paraId="1DABA149">
            <w:pPr>
              <w:jc w:val="center"/>
              <w:rPr>
                <w:rFonts w:ascii="宋体" w:hAnsi="宋体" w:cs="宋体"/>
                <w:color w:val="auto"/>
                <w:sz w:val="24"/>
                <w:szCs w:val="24"/>
                <w:highlight w:val="none"/>
              </w:rPr>
            </w:pPr>
          </w:p>
        </w:tc>
        <w:tc>
          <w:tcPr>
            <w:tcW w:w="1672" w:type="dxa"/>
            <w:tcBorders>
              <w:top w:val="single" w:color="000000" w:sz="4" w:space="0"/>
              <w:left w:val="nil"/>
              <w:bottom w:val="single" w:color="000000" w:sz="4" w:space="0"/>
              <w:right w:val="single" w:color="000000" w:sz="4" w:space="0"/>
            </w:tcBorders>
            <w:noWrap/>
            <w:vAlign w:val="center"/>
          </w:tcPr>
          <w:p w14:paraId="5E49E198">
            <w:pPr>
              <w:jc w:val="center"/>
              <w:rPr>
                <w:rFonts w:ascii="宋体" w:hAnsi="宋体" w:cs="宋体"/>
                <w:color w:val="auto"/>
                <w:sz w:val="24"/>
                <w:szCs w:val="24"/>
                <w:highlight w:val="none"/>
              </w:rPr>
            </w:pPr>
          </w:p>
        </w:tc>
        <w:tc>
          <w:tcPr>
            <w:tcW w:w="3402" w:type="dxa"/>
            <w:tcBorders>
              <w:top w:val="single" w:color="000000" w:sz="4" w:space="0"/>
              <w:left w:val="nil"/>
              <w:bottom w:val="single" w:color="000000" w:sz="4" w:space="0"/>
              <w:right w:val="single" w:color="000000" w:sz="4" w:space="0"/>
            </w:tcBorders>
            <w:noWrap/>
            <w:vAlign w:val="center"/>
          </w:tcPr>
          <w:p w14:paraId="6E1444C3">
            <w:pPr>
              <w:jc w:val="center"/>
              <w:rPr>
                <w:rFonts w:ascii="宋体" w:hAnsi="宋体" w:cs="宋体"/>
                <w:color w:val="auto"/>
                <w:sz w:val="24"/>
                <w:szCs w:val="24"/>
                <w:highlight w:val="none"/>
              </w:rPr>
            </w:pPr>
            <w:r>
              <w:rPr>
                <w:rFonts w:hint="eastAsia" w:ascii="宋体" w:hAnsi="宋体" w:cs="宋体"/>
                <w:color w:val="auto"/>
                <w:sz w:val="24"/>
                <w:szCs w:val="24"/>
                <w:highlight w:val="none"/>
              </w:rPr>
              <w:t>单悬臂杆件损坏</w:t>
            </w:r>
          </w:p>
        </w:tc>
        <w:tc>
          <w:tcPr>
            <w:tcW w:w="1843" w:type="dxa"/>
            <w:tcBorders>
              <w:top w:val="single" w:color="000000" w:sz="4" w:space="0"/>
              <w:left w:val="nil"/>
              <w:bottom w:val="single" w:color="000000" w:sz="4" w:space="0"/>
              <w:right w:val="single" w:color="000000" w:sz="4" w:space="0"/>
            </w:tcBorders>
            <w:noWrap/>
            <w:vAlign w:val="center"/>
          </w:tcPr>
          <w:p w14:paraId="246A4D94">
            <w:pPr>
              <w:jc w:val="center"/>
              <w:rPr>
                <w:rFonts w:ascii="宋体" w:hAnsi="宋体" w:cs="宋体"/>
                <w:color w:val="auto"/>
                <w:sz w:val="24"/>
                <w:szCs w:val="24"/>
                <w:highlight w:val="none"/>
              </w:rPr>
            </w:pPr>
            <w:r>
              <w:rPr>
                <w:rFonts w:hint="eastAsia" w:ascii="宋体" w:hAnsi="宋体" w:cs="宋体"/>
                <w:color w:val="auto"/>
                <w:sz w:val="24"/>
                <w:szCs w:val="24"/>
                <w:highlight w:val="none"/>
              </w:rPr>
              <w:t>修复、更换</w:t>
            </w:r>
          </w:p>
        </w:tc>
        <w:tc>
          <w:tcPr>
            <w:tcW w:w="1276" w:type="dxa"/>
            <w:tcBorders>
              <w:top w:val="single" w:color="000000" w:sz="4" w:space="0"/>
              <w:left w:val="nil"/>
              <w:bottom w:val="single" w:color="000000" w:sz="4" w:space="0"/>
              <w:right w:val="single" w:color="000000" w:sz="4" w:space="0"/>
            </w:tcBorders>
            <w:noWrap/>
            <w:vAlign w:val="center"/>
          </w:tcPr>
          <w:p w14:paraId="501E1C40">
            <w:pPr>
              <w:jc w:val="center"/>
              <w:rPr>
                <w:rFonts w:ascii="宋体" w:hAnsi="宋体" w:cs="宋体"/>
                <w:color w:val="auto"/>
                <w:sz w:val="24"/>
                <w:szCs w:val="24"/>
                <w:highlight w:val="none"/>
              </w:rPr>
            </w:pPr>
            <w:r>
              <w:rPr>
                <w:rFonts w:hint="eastAsia" w:ascii="宋体" w:hAnsi="宋体" w:cs="宋体"/>
                <w:color w:val="auto"/>
                <w:sz w:val="24"/>
                <w:szCs w:val="24"/>
                <w:highlight w:val="none"/>
              </w:rPr>
              <w:t>1.5天</w:t>
            </w:r>
          </w:p>
        </w:tc>
      </w:tr>
    </w:tbl>
    <w:p w14:paraId="263E80B9">
      <w:pPr>
        <w:ind w:firstLine="480"/>
        <w:rPr>
          <w:rFonts w:ascii="宋体" w:hAnsi="宋体" w:cs="宋体"/>
          <w:color w:val="auto"/>
          <w:sz w:val="24"/>
          <w:szCs w:val="24"/>
          <w:highlight w:val="none"/>
        </w:rPr>
      </w:pPr>
      <w:r>
        <w:rPr>
          <w:rFonts w:hint="eastAsia" w:ascii="宋体" w:hAnsi="宋体"/>
          <w:color w:val="auto"/>
          <w:sz w:val="24"/>
          <w:szCs w:val="24"/>
          <w:highlight w:val="none"/>
        </w:rPr>
        <w:t>抢修项目包含但不限于如上项目（</w:t>
      </w:r>
      <w:r>
        <w:rPr>
          <w:rFonts w:hint="eastAsia" w:ascii="宋体" w:hAnsi="宋体"/>
          <w:color w:val="auto"/>
          <w:sz w:val="24"/>
          <w:szCs w:val="24"/>
          <w:highlight w:val="none"/>
          <w:lang w:eastAsia="zh-CN"/>
        </w:rPr>
        <w:t>采购人</w:t>
      </w:r>
      <w:r>
        <w:rPr>
          <w:rFonts w:hint="eastAsia" w:ascii="宋体" w:hAnsi="宋体"/>
          <w:color w:val="auto"/>
          <w:sz w:val="24"/>
          <w:szCs w:val="24"/>
          <w:highlight w:val="none"/>
        </w:rPr>
        <w:t>可做调整），抢修项目包括数字化城管、12345、12319等</w:t>
      </w:r>
      <w:r>
        <w:rPr>
          <w:rFonts w:hint="eastAsia" w:ascii="宋体" w:hAnsi="宋体"/>
          <w:color w:val="auto"/>
          <w:sz w:val="24"/>
          <w:szCs w:val="24"/>
          <w:highlight w:val="none"/>
          <w:lang w:val="en-US" w:eastAsia="zh-CN"/>
        </w:rPr>
        <w:t>甲方要求</w:t>
      </w:r>
      <w:r>
        <w:rPr>
          <w:rFonts w:hint="eastAsia" w:ascii="宋体" w:hAnsi="宋体"/>
          <w:color w:val="auto"/>
          <w:sz w:val="24"/>
          <w:szCs w:val="24"/>
          <w:highlight w:val="none"/>
        </w:rPr>
        <w:t>涉及的维修项目，在项目实施期内由</w:t>
      </w:r>
      <w:r>
        <w:rPr>
          <w:rFonts w:hint="eastAsia" w:ascii="宋体" w:hAnsi="宋体"/>
          <w:color w:val="auto"/>
          <w:sz w:val="24"/>
          <w:szCs w:val="24"/>
          <w:highlight w:val="none"/>
          <w:lang w:eastAsia="zh-CN"/>
        </w:rPr>
        <w:t>采购人</w:t>
      </w:r>
      <w:r>
        <w:rPr>
          <w:rFonts w:hint="eastAsia" w:ascii="宋体" w:hAnsi="宋体"/>
          <w:color w:val="auto"/>
          <w:sz w:val="24"/>
          <w:szCs w:val="24"/>
          <w:highlight w:val="none"/>
        </w:rPr>
        <w:t>书面通知。</w:t>
      </w:r>
    </w:p>
    <w:p w14:paraId="791903D5">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3、其他</w:t>
      </w:r>
    </w:p>
    <w:p w14:paraId="5988B6D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）在文明城市创建过程中，因</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管养不到位造成扣分的，每次处以</w:t>
      </w:r>
      <w:r>
        <w:rPr>
          <w:rFonts w:hint="eastAsia" w:ascii="宋体" w:hAnsi="宋体" w:cs="宋体"/>
          <w:color w:val="auto"/>
          <w:sz w:val="24"/>
          <w:szCs w:val="24"/>
          <w:highlight w:val="none"/>
        </w:rPr>
        <w:t>伍仟</w:t>
      </w:r>
      <w:r>
        <w:rPr>
          <w:rFonts w:hint="eastAsia" w:ascii="宋体" w:hAnsi="宋体" w:cs="宋体"/>
          <w:color w:val="auto"/>
          <w:sz w:val="24"/>
          <w:szCs w:val="24"/>
          <w:highlight w:val="none"/>
        </w:rPr>
        <w:t>元罚款。</w:t>
      </w:r>
    </w:p>
    <w:p w14:paraId="333B7D4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须及时完成采购人交办的临时任务、特勤任务，履行合同过程中有三次不能满足采购人要求的，采购人有权终止合同。</w:t>
      </w:r>
    </w:p>
    <w:p w14:paraId="1712463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）抢修项目包含但不限于如上项目（采购人可做调整），抢修项目包括数字化城管、12345、12319等</w:t>
      </w:r>
      <w:r>
        <w:rPr>
          <w:rFonts w:hint="eastAsia" w:ascii="宋体" w:hAnsi="宋体"/>
          <w:color w:val="auto"/>
          <w:sz w:val="24"/>
          <w:szCs w:val="24"/>
          <w:highlight w:val="none"/>
          <w:lang w:val="en-US" w:eastAsia="zh-CN"/>
        </w:rPr>
        <w:t>甲方要求</w:t>
      </w:r>
      <w:r>
        <w:rPr>
          <w:rFonts w:hint="eastAsia" w:ascii="宋体" w:hAnsi="宋体" w:cs="宋体"/>
          <w:color w:val="auto"/>
          <w:sz w:val="24"/>
          <w:szCs w:val="24"/>
          <w:highlight w:val="none"/>
        </w:rPr>
        <w:t>涉及的维修项目，在项目实施期内由采购人书面通知。抢修项目未能在抢修时限内响应的，超过三次则采购人有权终止合同。</w:t>
      </w:r>
    </w:p>
    <w:p w14:paraId="7E06B49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）在管护作业时，</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应按照安全文明施工及扬尘管控的要求作业，进行安全监督和交通疏导等。若因</w:t>
      </w:r>
      <w:r>
        <w:rPr>
          <w:rFonts w:hint="eastAsia" w:ascii="宋体" w:hAnsi="宋体" w:cs="宋体"/>
          <w:color w:val="auto"/>
          <w:sz w:val="24"/>
          <w:szCs w:val="24"/>
          <w:highlight w:val="none"/>
          <w:lang w:eastAsia="zh-CN"/>
        </w:rPr>
        <w:t>成交供应商</w:t>
      </w:r>
      <w:r>
        <w:rPr>
          <w:rFonts w:hint="eastAsia" w:ascii="宋体" w:hAnsi="宋体" w:cs="宋体"/>
          <w:color w:val="auto"/>
          <w:sz w:val="24"/>
          <w:szCs w:val="24"/>
          <w:highlight w:val="none"/>
        </w:rPr>
        <w:t>未做好施工现场的安全文明施工及扬尘管控措施，有市民来信来访投诉或泰兴市有关部门转交意见表明承包人扬尘防治或安全文明施工不到位的，每查实一次罚款伍仟元。</w:t>
      </w:r>
    </w:p>
    <w:p w14:paraId="256B247C">
      <w:pPr>
        <w:pStyle w:val="227"/>
        <w:tabs>
          <w:tab w:val="left" w:pos="525"/>
          <w:tab w:val="left" w:pos="735"/>
        </w:tabs>
        <w:spacing w:line="360" w:lineRule="auto"/>
        <w:ind w:firstLine="420"/>
        <w:jc w:val="left"/>
        <w:rPr>
          <w:rFonts w:hint="eastAsia" w:hAnsi="宋体" w:cs="宋体"/>
          <w:color w:val="auto"/>
          <w:sz w:val="24"/>
          <w:szCs w:val="24"/>
          <w:highlight w:val="none"/>
        </w:rPr>
      </w:pPr>
      <w:r>
        <w:rPr>
          <w:rFonts w:hint="eastAsia" w:hAnsi="宋体" w:cs="宋体"/>
          <w:color w:val="auto"/>
          <w:sz w:val="24"/>
          <w:szCs w:val="24"/>
          <w:highlight w:val="none"/>
          <w:lang w:val="en-US" w:eastAsia="zh-CN"/>
        </w:rPr>
        <w:t>5</w:t>
      </w:r>
      <w:r>
        <w:rPr>
          <w:rFonts w:hint="eastAsia" w:hAnsi="宋体" w:cs="宋体"/>
          <w:color w:val="auto"/>
          <w:sz w:val="24"/>
          <w:szCs w:val="24"/>
          <w:highlight w:val="none"/>
        </w:rPr>
        <w:t>）</w:t>
      </w:r>
      <w:r>
        <w:rPr>
          <w:rFonts w:hint="eastAsia" w:hAnsi="宋体" w:cs="宋体"/>
          <w:color w:val="auto"/>
          <w:sz w:val="24"/>
          <w:szCs w:val="24"/>
          <w:highlight w:val="none"/>
          <w:lang w:eastAsia="zh-CN"/>
        </w:rPr>
        <w:t>成交供应商</w:t>
      </w:r>
      <w:r>
        <w:rPr>
          <w:rFonts w:hint="eastAsia" w:hAnsi="宋体" w:cs="宋体"/>
          <w:color w:val="auto"/>
          <w:sz w:val="24"/>
          <w:szCs w:val="24"/>
          <w:highlight w:val="none"/>
        </w:rPr>
        <w:t>须无条件配合</w:t>
      </w:r>
      <w:r>
        <w:rPr>
          <w:rFonts w:hint="eastAsia" w:hAnsi="宋体" w:cs="宋体"/>
          <w:color w:val="auto"/>
          <w:sz w:val="24"/>
          <w:szCs w:val="24"/>
          <w:highlight w:val="none"/>
          <w:lang w:eastAsia="zh-CN"/>
        </w:rPr>
        <w:t>采购人</w:t>
      </w:r>
      <w:r>
        <w:rPr>
          <w:rFonts w:hint="eastAsia" w:hAnsi="宋体" w:cs="宋体"/>
          <w:color w:val="auto"/>
          <w:sz w:val="24"/>
          <w:szCs w:val="24"/>
          <w:highlight w:val="none"/>
        </w:rPr>
        <w:t>安排的临时工作。</w:t>
      </w:r>
    </w:p>
    <w:p w14:paraId="6644AC18">
      <w:pPr>
        <w:pStyle w:val="227"/>
        <w:tabs>
          <w:tab w:val="left" w:pos="525"/>
          <w:tab w:val="left" w:pos="735"/>
        </w:tabs>
        <w:spacing w:line="360" w:lineRule="auto"/>
        <w:ind w:firstLine="420"/>
        <w:jc w:val="left"/>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4、以上采购需求如有不足之处，以高港区交警大队等相关部门的验收标准为最终依据。</w:t>
      </w:r>
    </w:p>
    <w:p w14:paraId="3E178C5F">
      <w:pPr>
        <w:pStyle w:val="219"/>
        <w:ind w:left="420"/>
        <w:rPr>
          <w:rFonts w:hint="eastAsia"/>
          <w:b w:val="0"/>
          <w:bCs/>
          <w:color w:val="auto"/>
          <w:sz w:val="24"/>
          <w:szCs w:val="24"/>
          <w:highlight w:val="none"/>
        </w:rPr>
      </w:pPr>
    </w:p>
    <w:p w14:paraId="10ED82E3">
      <w:pPr>
        <w:pStyle w:val="227"/>
        <w:spacing w:line="360" w:lineRule="auto"/>
        <w:ind w:left="1440" w:hanging="1440"/>
        <w:jc w:val="center"/>
        <w:rPr>
          <w:rFonts w:hint="eastAsia" w:hAnsi="宋体"/>
          <w:b w:val="0"/>
          <w:bCs/>
          <w:color w:val="auto"/>
          <w:sz w:val="36"/>
          <w:szCs w:val="36"/>
          <w:highlight w:val="none"/>
        </w:rPr>
      </w:pPr>
    </w:p>
    <w:p w14:paraId="1D8B4420">
      <w:pPr>
        <w:pStyle w:val="227"/>
        <w:spacing w:line="360" w:lineRule="auto"/>
        <w:ind w:left="1440" w:hanging="1440"/>
        <w:jc w:val="center"/>
        <w:rPr>
          <w:rFonts w:hint="eastAsia" w:hAnsi="宋体"/>
          <w:b w:val="0"/>
          <w:bCs/>
          <w:color w:val="auto"/>
          <w:sz w:val="36"/>
          <w:szCs w:val="36"/>
          <w:highlight w:val="none"/>
        </w:rPr>
      </w:pPr>
    </w:p>
    <w:p w14:paraId="36ED366B">
      <w:pPr>
        <w:pStyle w:val="227"/>
        <w:spacing w:line="360" w:lineRule="auto"/>
        <w:ind w:left="1440" w:hanging="1440"/>
        <w:jc w:val="center"/>
        <w:rPr>
          <w:rFonts w:hint="eastAsia" w:hAnsi="宋体"/>
          <w:b w:val="0"/>
          <w:bCs/>
          <w:color w:val="auto"/>
          <w:sz w:val="36"/>
          <w:szCs w:val="36"/>
          <w:highlight w:val="none"/>
        </w:rPr>
      </w:pPr>
    </w:p>
    <w:p w14:paraId="7FAF2518">
      <w:pPr>
        <w:pStyle w:val="227"/>
        <w:spacing w:line="360" w:lineRule="auto"/>
        <w:ind w:left="1440" w:hanging="1440"/>
        <w:jc w:val="center"/>
        <w:rPr>
          <w:rFonts w:hint="eastAsia" w:hAnsi="宋体"/>
          <w:b w:val="0"/>
          <w:bCs/>
          <w:color w:val="auto"/>
          <w:sz w:val="36"/>
          <w:szCs w:val="36"/>
          <w:highlight w:val="none"/>
        </w:rPr>
      </w:pPr>
    </w:p>
    <w:p w14:paraId="0819E651">
      <w:pPr>
        <w:pStyle w:val="227"/>
        <w:spacing w:line="360" w:lineRule="auto"/>
        <w:ind w:left="1440" w:hanging="1440"/>
        <w:jc w:val="center"/>
        <w:rPr>
          <w:rFonts w:hint="eastAsia" w:hAnsi="宋体"/>
          <w:b w:val="0"/>
          <w:bCs/>
          <w:color w:val="auto"/>
          <w:sz w:val="36"/>
          <w:szCs w:val="36"/>
          <w:highlight w:val="none"/>
        </w:rPr>
      </w:pPr>
    </w:p>
    <w:p w14:paraId="5C2DF3D9">
      <w:pPr>
        <w:pStyle w:val="227"/>
        <w:spacing w:line="360" w:lineRule="auto"/>
        <w:ind w:left="1440" w:hanging="1440"/>
        <w:jc w:val="center"/>
        <w:rPr>
          <w:rFonts w:hint="eastAsia" w:hAnsi="宋体"/>
          <w:b w:val="0"/>
          <w:bCs/>
          <w:color w:val="auto"/>
          <w:sz w:val="36"/>
          <w:szCs w:val="36"/>
          <w:highlight w:val="none"/>
        </w:rPr>
      </w:pPr>
    </w:p>
    <w:p w14:paraId="132A7C85">
      <w:pPr>
        <w:pStyle w:val="227"/>
        <w:spacing w:line="360" w:lineRule="auto"/>
        <w:ind w:left="1440" w:hanging="1440"/>
        <w:jc w:val="center"/>
        <w:rPr>
          <w:rFonts w:hint="eastAsia" w:hAnsi="宋体"/>
          <w:b w:val="0"/>
          <w:bCs/>
          <w:color w:val="auto"/>
          <w:sz w:val="36"/>
          <w:szCs w:val="36"/>
          <w:highlight w:val="none"/>
        </w:rPr>
      </w:pPr>
    </w:p>
    <w:p w14:paraId="52ED3FE2">
      <w:pPr>
        <w:pStyle w:val="227"/>
        <w:spacing w:line="360" w:lineRule="auto"/>
        <w:ind w:left="1440" w:hanging="1440"/>
        <w:jc w:val="center"/>
        <w:rPr>
          <w:rFonts w:hint="eastAsia" w:hAnsi="宋体"/>
          <w:b w:val="0"/>
          <w:bCs/>
          <w:color w:val="auto"/>
          <w:sz w:val="36"/>
          <w:szCs w:val="36"/>
          <w:highlight w:val="none"/>
        </w:rPr>
      </w:pPr>
    </w:p>
    <w:p w14:paraId="110E4A5F">
      <w:pPr>
        <w:pStyle w:val="227"/>
        <w:spacing w:line="360" w:lineRule="auto"/>
        <w:ind w:left="1440" w:hanging="1440"/>
        <w:jc w:val="center"/>
        <w:rPr>
          <w:rFonts w:hint="eastAsia" w:hAnsi="宋体"/>
          <w:b w:val="0"/>
          <w:bCs/>
          <w:color w:val="auto"/>
          <w:sz w:val="36"/>
          <w:szCs w:val="36"/>
          <w:highlight w:val="none"/>
        </w:rPr>
      </w:pPr>
    </w:p>
    <w:p w14:paraId="269B0799">
      <w:pPr>
        <w:pStyle w:val="227"/>
        <w:spacing w:line="360" w:lineRule="auto"/>
        <w:ind w:left="1440" w:hanging="1440"/>
        <w:jc w:val="center"/>
        <w:rPr>
          <w:rFonts w:hint="eastAsia" w:hAnsi="宋体"/>
          <w:b w:val="0"/>
          <w:bCs/>
          <w:color w:val="auto"/>
          <w:sz w:val="36"/>
          <w:szCs w:val="36"/>
          <w:highlight w:val="none"/>
        </w:rPr>
      </w:pPr>
    </w:p>
    <w:p w14:paraId="2349DC3E">
      <w:pPr>
        <w:pStyle w:val="227"/>
        <w:spacing w:line="360" w:lineRule="auto"/>
        <w:ind w:left="1440" w:hanging="1440"/>
        <w:jc w:val="center"/>
        <w:rPr>
          <w:rFonts w:hint="eastAsia" w:hAnsi="宋体"/>
          <w:b w:val="0"/>
          <w:bCs/>
          <w:color w:val="auto"/>
          <w:sz w:val="36"/>
          <w:szCs w:val="36"/>
          <w:highlight w:val="none"/>
        </w:rPr>
      </w:pPr>
    </w:p>
    <w:p w14:paraId="685601F7">
      <w:pPr>
        <w:pStyle w:val="227"/>
        <w:spacing w:line="360" w:lineRule="auto"/>
        <w:ind w:left="1440" w:hanging="1440"/>
        <w:jc w:val="center"/>
        <w:rPr>
          <w:rFonts w:hint="eastAsia" w:hAnsi="宋体"/>
          <w:b w:val="0"/>
          <w:bCs/>
          <w:color w:val="auto"/>
          <w:sz w:val="36"/>
          <w:szCs w:val="36"/>
          <w:highlight w:val="none"/>
        </w:rPr>
      </w:pPr>
    </w:p>
    <w:p w14:paraId="3AF5C372">
      <w:pPr>
        <w:pStyle w:val="227"/>
        <w:spacing w:line="360" w:lineRule="auto"/>
        <w:jc w:val="both"/>
        <w:rPr>
          <w:rFonts w:hint="eastAsia" w:hAnsi="宋体"/>
          <w:b w:val="0"/>
          <w:bCs/>
          <w:color w:val="auto"/>
          <w:sz w:val="36"/>
          <w:szCs w:val="36"/>
          <w:highlight w:val="none"/>
        </w:rPr>
      </w:pPr>
    </w:p>
    <w:p w14:paraId="6DFCDDD3">
      <w:pPr>
        <w:pStyle w:val="227"/>
        <w:spacing w:line="360" w:lineRule="auto"/>
        <w:ind w:left="1440" w:hanging="1440"/>
        <w:jc w:val="center"/>
        <w:rPr>
          <w:rFonts w:hint="eastAsia" w:hAnsi="宋体"/>
          <w:b w:val="0"/>
          <w:bCs/>
          <w:color w:val="auto"/>
          <w:sz w:val="36"/>
          <w:szCs w:val="36"/>
          <w:highlight w:val="none"/>
        </w:rPr>
      </w:pPr>
      <w:r>
        <w:rPr>
          <w:rFonts w:hint="eastAsia" w:hAnsi="宋体"/>
          <w:b w:val="0"/>
          <w:bCs/>
          <w:color w:val="auto"/>
          <w:sz w:val="36"/>
          <w:szCs w:val="36"/>
          <w:highlight w:val="none"/>
        </w:rPr>
        <w:t>第四章  评审办法及评分标准</w:t>
      </w:r>
    </w:p>
    <w:p w14:paraId="33BA3B9E">
      <w:pPr>
        <w:pStyle w:val="316"/>
        <w:ind w:firstLine="562"/>
        <w:rPr>
          <w:rFonts w:ascii="宋体" w:hAnsi="宋体" w:eastAsia="宋体"/>
          <w:b w:val="0"/>
          <w:bCs/>
          <w:color w:val="auto"/>
          <w:sz w:val="28"/>
          <w:szCs w:val="28"/>
          <w:highlight w:val="none"/>
        </w:rPr>
      </w:pPr>
      <w:r>
        <w:rPr>
          <w:rFonts w:ascii="宋体" w:hAnsi="宋体" w:eastAsia="宋体"/>
          <w:b w:val="0"/>
          <w:bCs/>
          <w:color w:val="auto"/>
          <w:sz w:val="28"/>
          <w:szCs w:val="28"/>
          <w:highlight w:val="none"/>
        </w:rPr>
        <w:t>一、总则</w:t>
      </w:r>
    </w:p>
    <w:p w14:paraId="4C7B14D2">
      <w:pPr>
        <w:pStyle w:val="227"/>
        <w:spacing w:line="360" w:lineRule="auto"/>
        <w:ind w:firstLine="480"/>
        <w:jc w:val="left"/>
        <w:rPr>
          <w:rFonts w:hint="eastAsia" w:hAnsi="宋体"/>
          <w:b w:val="0"/>
          <w:bCs/>
          <w:color w:val="auto"/>
          <w:sz w:val="24"/>
          <w:highlight w:val="none"/>
        </w:rPr>
      </w:pPr>
      <w:r>
        <w:rPr>
          <w:rFonts w:hint="eastAsia" w:hAnsi="宋体"/>
          <w:b w:val="0"/>
          <w:bCs/>
          <w:color w:val="auto"/>
          <w:sz w:val="24"/>
          <w:highlight w:val="none"/>
        </w:rPr>
        <w:t>本项目评审采用综合评分法，总分为100分。合格响应人的综合得分为各评分项目汇总得分，最终得分为各评委所评定综合得分分值的平均值，并按高低顺序排列。得分相同的，按报价由低到高顺序排列；得分且报价相同的，按技术部分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p>
    <w:p w14:paraId="006C44E3">
      <w:pPr>
        <w:pStyle w:val="227"/>
        <w:spacing w:line="360" w:lineRule="auto"/>
        <w:ind w:firstLine="560"/>
        <w:jc w:val="left"/>
        <w:rPr>
          <w:rFonts w:hint="eastAsia" w:hAnsi="宋体"/>
          <w:b w:val="0"/>
          <w:bCs/>
          <w:color w:val="auto"/>
          <w:sz w:val="28"/>
          <w:szCs w:val="28"/>
          <w:highlight w:val="none"/>
        </w:rPr>
      </w:pPr>
      <w:r>
        <w:rPr>
          <w:rFonts w:hint="eastAsia" w:hAnsi="宋体"/>
          <w:b w:val="0"/>
          <w:bCs/>
          <w:color w:val="auto"/>
          <w:sz w:val="28"/>
          <w:szCs w:val="28"/>
          <w:highlight w:val="none"/>
        </w:rPr>
        <w:t>二、评审内容及标准</w:t>
      </w:r>
      <w:r>
        <w:rPr>
          <w:rFonts w:hint="eastAsia" w:hAnsi="宋体"/>
          <w:b w:val="0"/>
          <w:bCs/>
          <w:color w:val="auto"/>
          <w:sz w:val="28"/>
          <w:szCs w:val="28"/>
          <w:highlight w:val="none"/>
        </w:rPr>
        <w:tab/>
      </w:r>
    </w:p>
    <w:tbl>
      <w:tblPr>
        <w:tblStyle w:val="30"/>
        <w:tblW w:w="51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19"/>
        <w:gridCol w:w="1453"/>
        <w:gridCol w:w="6769"/>
        <w:gridCol w:w="648"/>
      </w:tblGrid>
      <w:tr w14:paraId="13E09B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7" w:hRule="atLeast"/>
          <w:jc w:val="center"/>
        </w:trPr>
        <w:tc>
          <w:tcPr>
            <w:tcW w:w="374" w:type="dxa"/>
            <w:noWrap w:val="0"/>
            <w:tcMar>
              <w:top w:w="15" w:type="dxa"/>
              <w:left w:w="15" w:type="dxa"/>
              <w:bottom w:w="0" w:type="dxa"/>
              <w:right w:w="15" w:type="dxa"/>
            </w:tcMar>
            <w:vAlign w:val="center"/>
          </w:tcPr>
          <w:p w14:paraId="6324EA20">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序号</w:t>
            </w:r>
          </w:p>
        </w:tc>
        <w:tc>
          <w:tcPr>
            <w:tcW w:w="757" w:type="dxa"/>
            <w:noWrap w:val="0"/>
            <w:tcMar>
              <w:top w:w="15" w:type="dxa"/>
              <w:left w:w="15" w:type="dxa"/>
              <w:bottom w:w="0" w:type="dxa"/>
              <w:right w:w="15" w:type="dxa"/>
            </w:tcMar>
            <w:vAlign w:val="center"/>
          </w:tcPr>
          <w:p w14:paraId="11A1C5C1">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评审因素</w:t>
            </w:r>
          </w:p>
        </w:tc>
        <w:tc>
          <w:tcPr>
            <w:tcW w:w="3529" w:type="dxa"/>
            <w:noWrap w:val="0"/>
            <w:tcMar>
              <w:top w:w="15" w:type="dxa"/>
              <w:left w:w="15" w:type="dxa"/>
              <w:bottom w:w="0" w:type="dxa"/>
              <w:right w:w="15" w:type="dxa"/>
            </w:tcMar>
            <w:vAlign w:val="center"/>
          </w:tcPr>
          <w:p w14:paraId="45682808">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评分标准说明</w:t>
            </w:r>
          </w:p>
        </w:tc>
        <w:tc>
          <w:tcPr>
            <w:tcW w:w="337" w:type="dxa"/>
            <w:noWrap w:val="0"/>
            <w:tcMar>
              <w:top w:w="15" w:type="dxa"/>
              <w:left w:w="15" w:type="dxa"/>
              <w:bottom w:w="0" w:type="dxa"/>
              <w:right w:w="15" w:type="dxa"/>
            </w:tcMar>
            <w:vAlign w:val="center"/>
          </w:tcPr>
          <w:p w14:paraId="1EAA1089">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分值</w:t>
            </w:r>
          </w:p>
        </w:tc>
      </w:tr>
      <w:tr w14:paraId="695EB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2" w:hRule="atLeast"/>
          <w:jc w:val="center"/>
        </w:trPr>
        <w:tc>
          <w:tcPr>
            <w:tcW w:w="374" w:type="dxa"/>
            <w:noWrap w:val="0"/>
            <w:tcMar>
              <w:top w:w="15" w:type="dxa"/>
              <w:left w:w="15" w:type="dxa"/>
              <w:bottom w:w="0" w:type="dxa"/>
              <w:right w:w="15" w:type="dxa"/>
            </w:tcMar>
            <w:vAlign w:val="center"/>
          </w:tcPr>
          <w:p w14:paraId="0B389314">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一</w:t>
            </w:r>
          </w:p>
        </w:tc>
        <w:tc>
          <w:tcPr>
            <w:tcW w:w="8222" w:type="dxa"/>
            <w:gridSpan w:val="2"/>
            <w:noWrap w:val="0"/>
            <w:tcMar>
              <w:top w:w="15" w:type="dxa"/>
              <w:left w:w="15" w:type="dxa"/>
              <w:bottom w:w="0" w:type="dxa"/>
              <w:right w:w="15" w:type="dxa"/>
            </w:tcMar>
            <w:vAlign w:val="center"/>
          </w:tcPr>
          <w:p w14:paraId="1FE740A5">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投标报价部分</w:t>
            </w:r>
          </w:p>
        </w:tc>
        <w:tc>
          <w:tcPr>
            <w:tcW w:w="337" w:type="dxa"/>
            <w:noWrap w:val="0"/>
            <w:tcMar>
              <w:top w:w="15" w:type="dxa"/>
              <w:left w:w="15" w:type="dxa"/>
              <w:bottom w:w="0" w:type="dxa"/>
              <w:right w:w="15" w:type="dxa"/>
            </w:tcMar>
            <w:vAlign w:val="center"/>
          </w:tcPr>
          <w:p w14:paraId="2963463C">
            <w:pPr>
              <w:spacing w:line="300" w:lineRule="auto"/>
              <w:jc w:val="center"/>
              <w:rPr>
                <w:rFonts w:hint="default" w:asci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30</w:t>
            </w:r>
          </w:p>
        </w:tc>
      </w:tr>
      <w:tr w14:paraId="367BE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91" w:hRule="atLeast"/>
          <w:jc w:val="center"/>
        </w:trPr>
        <w:tc>
          <w:tcPr>
            <w:tcW w:w="374" w:type="dxa"/>
            <w:noWrap w:val="0"/>
            <w:tcMar>
              <w:top w:w="15" w:type="dxa"/>
              <w:left w:w="15" w:type="dxa"/>
              <w:bottom w:w="0" w:type="dxa"/>
              <w:right w:w="15" w:type="dxa"/>
            </w:tcMar>
            <w:vAlign w:val="center"/>
          </w:tcPr>
          <w:p w14:paraId="32A871AE">
            <w:pPr>
              <w:spacing w:line="300" w:lineRule="auto"/>
              <w:jc w:val="center"/>
              <w:rPr>
                <w:rFonts w:ascii="宋体" w:cs="宋体"/>
                <w:color w:val="auto"/>
                <w:sz w:val="24"/>
                <w:szCs w:val="24"/>
                <w:highlight w:val="none"/>
              </w:rPr>
            </w:pPr>
            <w:r>
              <w:rPr>
                <w:rFonts w:ascii="宋体" w:hAnsi="宋体" w:cs="宋体"/>
                <w:color w:val="auto"/>
                <w:sz w:val="24"/>
                <w:szCs w:val="24"/>
                <w:highlight w:val="none"/>
              </w:rPr>
              <w:t>1</w:t>
            </w:r>
          </w:p>
        </w:tc>
        <w:tc>
          <w:tcPr>
            <w:tcW w:w="757" w:type="dxa"/>
            <w:noWrap w:val="0"/>
            <w:tcMar>
              <w:top w:w="15" w:type="dxa"/>
              <w:left w:w="15" w:type="dxa"/>
              <w:bottom w:w="0" w:type="dxa"/>
              <w:right w:w="15" w:type="dxa"/>
            </w:tcMar>
            <w:vAlign w:val="center"/>
          </w:tcPr>
          <w:p w14:paraId="1C1A322B">
            <w:pPr>
              <w:spacing w:line="300" w:lineRule="auto"/>
              <w:jc w:val="center"/>
              <w:rPr>
                <w:rFonts w:ascii="宋体" w:cs="宋体"/>
                <w:color w:val="auto"/>
                <w:sz w:val="24"/>
                <w:szCs w:val="24"/>
                <w:highlight w:val="none"/>
              </w:rPr>
            </w:pPr>
            <w:r>
              <w:rPr>
                <w:rFonts w:hint="eastAsia" w:ascii="宋体" w:hAnsi="宋体" w:cs="宋体"/>
                <w:color w:val="auto"/>
                <w:sz w:val="24"/>
                <w:szCs w:val="24"/>
                <w:highlight w:val="none"/>
              </w:rPr>
              <w:t>投标报价</w:t>
            </w:r>
          </w:p>
        </w:tc>
        <w:tc>
          <w:tcPr>
            <w:tcW w:w="3529" w:type="dxa"/>
            <w:noWrap w:val="0"/>
            <w:tcMar>
              <w:top w:w="15" w:type="dxa"/>
              <w:left w:w="15" w:type="dxa"/>
              <w:bottom w:w="0" w:type="dxa"/>
              <w:right w:w="15" w:type="dxa"/>
            </w:tcMar>
            <w:vAlign w:val="center"/>
          </w:tcPr>
          <w:p w14:paraId="7FB094C4">
            <w:pPr>
              <w:spacing w:line="300" w:lineRule="auto"/>
              <w:ind w:firstLine="480"/>
              <w:rPr>
                <w:color w:val="auto"/>
                <w:sz w:val="24"/>
                <w:szCs w:val="24"/>
                <w:highlight w:val="none"/>
              </w:rPr>
            </w:pPr>
            <w:r>
              <w:rPr>
                <w:rFonts w:hint="eastAsia"/>
                <w:color w:val="auto"/>
                <w:sz w:val="24"/>
                <w:szCs w:val="24"/>
                <w:highlight w:val="none"/>
              </w:rPr>
              <w:t>按满足竞争性磋商文件要求且最终有效报价最低的作为磋商基准价，其价格分为满分；其他供应商的价格分按以下公式计算：磋商报价得分＝（磋商基准价</w:t>
            </w:r>
            <w:r>
              <w:rPr>
                <w:color w:val="auto"/>
                <w:sz w:val="24"/>
                <w:szCs w:val="24"/>
                <w:highlight w:val="none"/>
              </w:rPr>
              <w:t>/</w:t>
            </w:r>
            <w:r>
              <w:rPr>
                <w:rFonts w:hint="eastAsia"/>
                <w:color w:val="auto"/>
                <w:sz w:val="24"/>
                <w:szCs w:val="24"/>
                <w:highlight w:val="none"/>
              </w:rPr>
              <w:t>最终响应报价）×</w:t>
            </w:r>
            <w:r>
              <w:rPr>
                <w:rFonts w:hint="eastAsia"/>
                <w:color w:val="auto"/>
                <w:sz w:val="24"/>
                <w:szCs w:val="24"/>
                <w:highlight w:val="none"/>
                <w:lang w:val="en-US" w:eastAsia="zh-CN"/>
              </w:rPr>
              <w:t>30</w:t>
            </w:r>
            <w:r>
              <w:rPr>
                <w:rFonts w:hint="eastAsia"/>
                <w:color w:val="auto"/>
                <w:sz w:val="24"/>
                <w:szCs w:val="24"/>
                <w:highlight w:val="none"/>
              </w:rPr>
              <w:t>（分值保留两位小数）。</w:t>
            </w:r>
          </w:p>
        </w:tc>
        <w:tc>
          <w:tcPr>
            <w:tcW w:w="337" w:type="dxa"/>
            <w:noWrap w:val="0"/>
            <w:tcMar>
              <w:top w:w="15" w:type="dxa"/>
              <w:left w:w="15" w:type="dxa"/>
              <w:bottom w:w="0" w:type="dxa"/>
              <w:right w:w="15" w:type="dxa"/>
            </w:tcMar>
            <w:vAlign w:val="center"/>
          </w:tcPr>
          <w:p w14:paraId="466E104F">
            <w:pPr>
              <w:spacing w:line="300" w:lineRule="auto"/>
              <w:jc w:val="center"/>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r>
      <w:tr w14:paraId="50119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 w:hRule="atLeast"/>
          <w:jc w:val="center"/>
        </w:trPr>
        <w:tc>
          <w:tcPr>
            <w:tcW w:w="374" w:type="dxa"/>
            <w:noWrap w:val="0"/>
            <w:tcMar>
              <w:top w:w="15" w:type="dxa"/>
              <w:left w:w="15" w:type="dxa"/>
              <w:bottom w:w="0" w:type="dxa"/>
              <w:right w:w="15" w:type="dxa"/>
            </w:tcMar>
            <w:vAlign w:val="center"/>
          </w:tcPr>
          <w:p w14:paraId="47D27C2E">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二</w:t>
            </w:r>
          </w:p>
        </w:tc>
        <w:tc>
          <w:tcPr>
            <w:tcW w:w="8222" w:type="dxa"/>
            <w:gridSpan w:val="2"/>
            <w:noWrap w:val="0"/>
            <w:tcMar>
              <w:top w:w="15" w:type="dxa"/>
              <w:left w:w="15" w:type="dxa"/>
              <w:bottom w:w="0" w:type="dxa"/>
              <w:right w:w="15" w:type="dxa"/>
            </w:tcMar>
            <w:vAlign w:val="center"/>
          </w:tcPr>
          <w:p w14:paraId="1D361BB4">
            <w:pPr>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商务部分</w:t>
            </w:r>
          </w:p>
        </w:tc>
        <w:tc>
          <w:tcPr>
            <w:tcW w:w="337" w:type="dxa"/>
            <w:noWrap w:val="0"/>
            <w:tcMar>
              <w:top w:w="15" w:type="dxa"/>
              <w:left w:w="15" w:type="dxa"/>
              <w:bottom w:w="0" w:type="dxa"/>
              <w:right w:w="15" w:type="dxa"/>
            </w:tcMar>
            <w:vAlign w:val="center"/>
          </w:tcPr>
          <w:p w14:paraId="63D29776">
            <w:pPr>
              <w:spacing w:line="300" w:lineRule="auto"/>
              <w:jc w:val="center"/>
              <w:rPr>
                <w:rFonts w:hint="default" w:asci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20</w:t>
            </w:r>
          </w:p>
        </w:tc>
      </w:tr>
      <w:tr w14:paraId="378DC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324" w:hRule="atLeast"/>
          <w:jc w:val="center"/>
        </w:trPr>
        <w:tc>
          <w:tcPr>
            <w:tcW w:w="374" w:type="dxa"/>
            <w:noWrap w:val="0"/>
            <w:tcMar>
              <w:top w:w="15" w:type="dxa"/>
              <w:left w:w="15" w:type="dxa"/>
              <w:bottom w:w="0" w:type="dxa"/>
              <w:right w:w="15" w:type="dxa"/>
            </w:tcMar>
            <w:vAlign w:val="center"/>
          </w:tcPr>
          <w:p w14:paraId="138BDE72">
            <w:pPr>
              <w:spacing w:line="300" w:lineRule="auto"/>
              <w:jc w:val="center"/>
              <w:rPr>
                <w:rFonts w:ascii="宋体" w:cs="宋体"/>
                <w:color w:val="auto"/>
                <w:sz w:val="24"/>
                <w:szCs w:val="24"/>
                <w:highlight w:val="none"/>
              </w:rPr>
            </w:pPr>
            <w:r>
              <w:rPr>
                <w:rFonts w:ascii="宋体" w:hAnsi="宋体" w:cs="宋体"/>
                <w:color w:val="auto"/>
                <w:sz w:val="24"/>
                <w:szCs w:val="24"/>
                <w:highlight w:val="none"/>
              </w:rPr>
              <w:t>1</w:t>
            </w:r>
          </w:p>
        </w:tc>
        <w:tc>
          <w:tcPr>
            <w:tcW w:w="757" w:type="dxa"/>
            <w:noWrap w:val="0"/>
            <w:tcMar>
              <w:top w:w="15" w:type="dxa"/>
              <w:left w:w="15" w:type="dxa"/>
              <w:bottom w:w="0" w:type="dxa"/>
              <w:right w:w="15" w:type="dxa"/>
            </w:tcMar>
            <w:vAlign w:val="center"/>
          </w:tcPr>
          <w:p w14:paraId="7F2A6661">
            <w:pPr>
              <w:spacing w:line="300" w:lineRule="auto"/>
              <w:jc w:val="center"/>
              <w:rPr>
                <w:rFonts w:ascii="宋体" w:cs="宋体"/>
                <w:color w:val="auto"/>
                <w:sz w:val="24"/>
                <w:szCs w:val="24"/>
                <w:highlight w:val="none"/>
              </w:rPr>
            </w:pPr>
            <w:r>
              <w:rPr>
                <w:rFonts w:hint="eastAsia" w:ascii="宋体" w:hAnsi="宋体" w:cs="宋体"/>
                <w:color w:val="auto"/>
                <w:sz w:val="24"/>
                <w:szCs w:val="24"/>
                <w:highlight w:val="none"/>
              </w:rPr>
              <w:t>企业资信</w:t>
            </w:r>
          </w:p>
        </w:tc>
        <w:tc>
          <w:tcPr>
            <w:tcW w:w="3529" w:type="dxa"/>
            <w:noWrap w:val="0"/>
            <w:tcMar>
              <w:top w:w="15" w:type="dxa"/>
              <w:left w:w="15" w:type="dxa"/>
              <w:bottom w:w="0" w:type="dxa"/>
              <w:right w:w="15" w:type="dxa"/>
            </w:tcMar>
            <w:vAlign w:val="center"/>
          </w:tcPr>
          <w:p w14:paraId="15D719C0">
            <w:pPr>
              <w:widowControl/>
              <w:spacing w:line="300" w:lineRule="auto"/>
              <w:rPr>
                <w:rFonts w:asci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、具备质量管理体系认证证书的得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36EF1736">
            <w:pPr>
              <w:widowControl/>
              <w:spacing w:line="300" w:lineRule="auto"/>
              <w:rPr>
                <w:rFonts w:asci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、具备环境管理体系认证证书的得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p>
          <w:p w14:paraId="48D03775">
            <w:pPr>
              <w:widowControl/>
              <w:spacing w:line="30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、具备职业健康安全管理体系</w:t>
            </w:r>
            <w:r>
              <w:rPr>
                <w:rFonts w:hint="eastAsia" w:ascii="宋体" w:hAnsi="宋体" w:eastAsia="宋体" w:cs="宋体"/>
                <w:color w:val="auto"/>
                <w:sz w:val="24"/>
                <w:szCs w:val="24"/>
                <w:highlight w:val="none"/>
              </w:rPr>
              <w:t>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74AB7F2B">
            <w:pPr>
              <w:widowControl/>
              <w:spacing w:line="300" w:lineRule="auto"/>
              <w:rPr>
                <w:rFonts w:ascii="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eastAsia="zh-CN"/>
              </w:rPr>
              <w:t>提供</w:t>
            </w:r>
            <w:r>
              <w:rPr>
                <w:rFonts w:hint="eastAsia" w:ascii="宋体" w:hAnsi="宋体" w:cs="宋体"/>
                <w:color w:val="auto"/>
                <w:sz w:val="24"/>
                <w:szCs w:val="24"/>
                <w:highlight w:val="none"/>
                <w:lang w:val="en-US" w:eastAsia="zh-CN"/>
              </w:rPr>
              <w:t>有效的</w:t>
            </w:r>
            <w:r>
              <w:rPr>
                <w:rFonts w:hint="eastAsia" w:ascii="宋体" w:hAnsi="宋体" w:eastAsia="宋体" w:cs="宋体"/>
                <w:color w:val="auto"/>
                <w:sz w:val="24"/>
                <w:szCs w:val="24"/>
                <w:highlight w:val="none"/>
                <w:lang w:eastAsia="zh-CN"/>
              </w:rPr>
              <w:t>证书</w:t>
            </w:r>
            <w:r>
              <w:rPr>
                <w:rFonts w:hint="eastAsia" w:ascii="宋体" w:hAnsi="宋体" w:eastAsia="宋体" w:cs="宋体"/>
                <w:color w:val="auto"/>
                <w:sz w:val="24"/>
                <w:szCs w:val="24"/>
                <w:highlight w:val="none"/>
                <w:lang w:val="en-US" w:eastAsia="zh-CN"/>
              </w:rPr>
              <w:t>扫描件</w:t>
            </w:r>
            <w:r>
              <w:rPr>
                <w:rFonts w:hint="eastAsia" w:ascii="宋体" w:hAnsi="宋体" w:cs="宋体"/>
                <w:color w:val="auto"/>
                <w:sz w:val="24"/>
                <w:szCs w:val="24"/>
                <w:highlight w:val="none"/>
              </w:rPr>
              <w:t>。</w:t>
            </w:r>
          </w:p>
        </w:tc>
        <w:tc>
          <w:tcPr>
            <w:tcW w:w="337" w:type="dxa"/>
            <w:noWrap w:val="0"/>
            <w:tcMar>
              <w:top w:w="15" w:type="dxa"/>
              <w:left w:w="15" w:type="dxa"/>
              <w:bottom w:w="0" w:type="dxa"/>
              <w:right w:w="15" w:type="dxa"/>
            </w:tcMar>
            <w:vAlign w:val="center"/>
          </w:tcPr>
          <w:p w14:paraId="7CF29FA6">
            <w:pPr>
              <w:spacing w:line="300" w:lineRule="auto"/>
              <w:jc w:val="center"/>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3</w:t>
            </w:r>
          </w:p>
        </w:tc>
      </w:tr>
      <w:tr w14:paraId="69EE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7" w:hRule="atLeast"/>
          <w:jc w:val="center"/>
        </w:trPr>
        <w:tc>
          <w:tcPr>
            <w:tcW w:w="374" w:type="dxa"/>
            <w:noWrap w:val="0"/>
            <w:tcMar>
              <w:top w:w="15" w:type="dxa"/>
              <w:left w:w="15" w:type="dxa"/>
              <w:bottom w:w="0" w:type="dxa"/>
              <w:right w:w="15" w:type="dxa"/>
            </w:tcMar>
            <w:vAlign w:val="center"/>
          </w:tcPr>
          <w:p w14:paraId="7643F372">
            <w:pPr>
              <w:spacing w:line="300" w:lineRule="auto"/>
              <w:jc w:val="center"/>
              <w:rPr>
                <w:rFonts w:ascii="宋体" w:cs="宋体"/>
                <w:color w:val="auto"/>
                <w:sz w:val="24"/>
                <w:szCs w:val="24"/>
                <w:highlight w:val="none"/>
              </w:rPr>
            </w:pPr>
            <w:r>
              <w:rPr>
                <w:rFonts w:ascii="宋体" w:hAnsi="宋体" w:cs="宋体"/>
                <w:color w:val="auto"/>
                <w:sz w:val="24"/>
                <w:szCs w:val="24"/>
                <w:highlight w:val="none"/>
              </w:rPr>
              <w:t>2</w:t>
            </w:r>
          </w:p>
        </w:tc>
        <w:tc>
          <w:tcPr>
            <w:tcW w:w="757" w:type="dxa"/>
            <w:noWrap w:val="0"/>
            <w:tcMar>
              <w:top w:w="15" w:type="dxa"/>
              <w:left w:w="15" w:type="dxa"/>
              <w:bottom w:w="0" w:type="dxa"/>
              <w:right w:w="15" w:type="dxa"/>
            </w:tcMar>
            <w:vAlign w:val="center"/>
          </w:tcPr>
          <w:p w14:paraId="09D665B8">
            <w:pPr>
              <w:spacing w:line="300" w:lineRule="auto"/>
              <w:jc w:val="center"/>
              <w:rPr>
                <w:rFonts w:ascii="宋体" w:cs="宋体"/>
                <w:color w:val="auto"/>
                <w:sz w:val="24"/>
                <w:szCs w:val="24"/>
                <w:highlight w:val="none"/>
              </w:rPr>
            </w:pPr>
            <w:r>
              <w:rPr>
                <w:rFonts w:hint="eastAsia" w:ascii="宋体" w:hAnsi="宋体" w:cs="宋体"/>
                <w:color w:val="auto"/>
                <w:sz w:val="24"/>
                <w:szCs w:val="24"/>
                <w:highlight w:val="none"/>
              </w:rPr>
              <w:t>类似业绩</w:t>
            </w:r>
          </w:p>
        </w:tc>
        <w:tc>
          <w:tcPr>
            <w:tcW w:w="3529" w:type="dxa"/>
            <w:noWrap w:val="0"/>
            <w:tcMar>
              <w:top w:w="15" w:type="dxa"/>
              <w:left w:w="15" w:type="dxa"/>
              <w:bottom w:w="0" w:type="dxa"/>
              <w:right w:w="15" w:type="dxa"/>
            </w:tcMar>
            <w:vAlign w:val="center"/>
          </w:tcPr>
          <w:p w14:paraId="3B7C8BB6">
            <w:pPr>
              <w:widowControl/>
              <w:spacing w:line="300" w:lineRule="auto"/>
              <w:rPr>
                <w:rFonts w:ascii="宋体" w:cs="宋体"/>
                <w:color w:val="auto"/>
                <w:sz w:val="24"/>
                <w:szCs w:val="24"/>
                <w:highlight w:val="none"/>
              </w:rPr>
            </w:pPr>
            <w:r>
              <w:rPr>
                <w:rFonts w:hint="eastAsia" w:ascii="宋体" w:hAnsi="宋体" w:cs="宋体"/>
                <w:color w:val="auto"/>
                <w:sz w:val="24"/>
                <w:szCs w:val="24"/>
                <w:highlight w:val="none"/>
              </w:rPr>
              <w:t>供应商自</w:t>
            </w:r>
            <w:r>
              <w:rPr>
                <w:rFonts w:hint="eastAsia" w:ascii="宋体" w:hAnsi="宋体" w:cs="宋体"/>
                <w:color w:val="auto"/>
                <w:sz w:val="24"/>
                <w:szCs w:val="24"/>
                <w:highlight w:val="none"/>
                <w:lang w:val="en-US" w:eastAsia="zh-CN"/>
              </w:rPr>
              <w:t>2023</w:t>
            </w:r>
            <w:r>
              <w:rPr>
                <w:rFonts w:hint="eastAsia" w:ascii="宋体" w:hAnsi="宋体" w:cs="宋体"/>
                <w:color w:val="auto"/>
                <w:sz w:val="24"/>
                <w:szCs w:val="24"/>
                <w:highlight w:val="none"/>
              </w:rPr>
              <w:t>年</w:t>
            </w:r>
            <w:r>
              <w:rPr>
                <w:rFonts w:ascii="宋体" w:hAnsi="宋体" w:cs="宋体"/>
                <w:color w:val="auto"/>
                <w:sz w:val="24"/>
                <w:szCs w:val="24"/>
                <w:highlight w:val="none"/>
              </w:rPr>
              <w:t>1</w:t>
            </w:r>
            <w:r>
              <w:rPr>
                <w:rFonts w:hint="eastAsia" w:ascii="宋体" w:hAnsi="宋体" w:cs="宋体"/>
                <w:color w:val="auto"/>
                <w:sz w:val="24"/>
                <w:szCs w:val="24"/>
                <w:highlight w:val="none"/>
              </w:rPr>
              <w:t>月</w:t>
            </w:r>
            <w:r>
              <w:rPr>
                <w:rFonts w:ascii="宋体" w:hAnsi="宋体" w:cs="宋体"/>
                <w:color w:val="auto"/>
                <w:sz w:val="24"/>
                <w:szCs w:val="24"/>
                <w:highlight w:val="none"/>
              </w:rPr>
              <w:t>1</w:t>
            </w:r>
            <w:r>
              <w:rPr>
                <w:rFonts w:hint="eastAsia" w:ascii="宋体" w:hAnsi="宋体" w:cs="宋体"/>
                <w:color w:val="auto"/>
                <w:sz w:val="24"/>
                <w:szCs w:val="24"/>
                <w:highlight w:val="none"/>
              </w:rPr>
              <w:t>日以来(以竣（交）工验收证明材料载明的日期为准)承担过类似</w:t>
            </w:r>
            <w:r>
              <w:rPr>
                <w:rFonts w:hint="eastAsia" w:ascii="宋体" w:hAnsi="宋体" w:cs="宋体"/>
                <w:color w:val="auto"/>
                <w:sz w:val="24"/>
                <w:szCs w:val="24"/>
                <w:highlight w:val="none"/>
                <w:lang w:val="en-US" w:eastAsia="zh-CN"/>
              </w:rPr>
              <w:t>交通安全设施</w:t>
            </w:r>
            <w:r>
              <w:rPr>
                <w:rFonts w:hint="eastAsia" w:ascii="宋体" w:hAnsi="宋体" w:cs="宋体"/>
                <w:color w:val="auto"/>
                <w:sz w:val="24"/>
                <w:szCs w:val="24"/>
                <w:highlight w:val="none"/>
              </w:rPr>
              <w:t>维</w:t>
            </w:r>
            <w:r>
              <w:rPr>
                <w:rFonts w:hint="eastAsia" w:ascii="宋体" w:hAnsi="宋体" w:cs="宋体"/>
                <w:color w:val="auto"/>
                <w:sz w:val="24"/>
                <w:szCs w:val="24"/>
                <w:highlight w:val="none"/>
                <w:lang w:eastAsia="zh-CN"/>
              </w:rPr>
              <w:t>护保</w:t>
            </w:r>
            <w:r>
              <w:rPr>
                <w:rFonts w:hint="eastAsia" w:ascii="宋体" w:hAnsi="宋体" w:cs="宋体"/>
                <w:color w:val="auto"/>
                <w:sz w:val="24"/>
                <w:szCs w:val="24"/>
                <w:highlight w:val="none"/>
              </w:rPr>
              <w:t>养</w:t>
            </w:r>
            <w:r>
              <w:rPr>
                <w:rFonts w:hint="eastAsia" w:ascii="宋体" w:hAnsi="宋体" w:cs="宋体"/>
                <w:color w:val="auto"/>
                <w:sz w:val="24"/>
                <w:szCs w:val="24"/>
                <w:highlight w:val="none"/>
                <w:lang w:val="en-US" w:eastAsia="zh-CN"/>
              </w:rPr>
              <w:t>工程</w:t>
            </w:r>
            <w:r>
              <w:rPr>
                <w:rFonts w:hint="eastAsia" w:ascii="宋体" w:hAnsi="宋体" w:cs="宋体"/>
                <w:color w:val="auto"/>
                <w:sz w:val="24"/>
                <w:szCs w:val="24"/>
                <w:highlight w:val="none"/>
              </w:rPr>
              <w:t>的，有一个</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2.5</w:t>
            </w:r>
            <w:r>
              <w:rPr>
                <w:rFonts w:hint="eastAsia" w:ascii="宋体" w:hAnsi="宋体" w:cs="宋体"/>
                <w:color w:val="auto"/>
                <w:sz w:val="24"/>
                <w:szCs w:val="24"/>
                <w:highlight w:val="none"/>
              </w:rPr>
              <w:t>分，本项最高得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56FE0B7E">
            <w:pPr>
              <w:widowControl/>
              <w:spacing w:line="300" w:lineRule="auto"/>
              <w:rPr>
                <w:rFonts w:ascii="宋体" w:cs="宋体"/>
                <w:color w:val="auto"/>
                <w:sz w:val="24"/>
                <w:szCs w:val="24"/>
                <w:highlight w:val="none"/>
              </w:rPr>
            </w:pPr>
            <w:r>
              <w:rPr>
                <w:rFonts w:hint="eastAsia" w:ascii="宋体" w:hAnsi="宋体" w:cs="宋体"/>
                <w:color w:val="auto"/>
                <w:sz w:val="24"/>
                <w:szCs w:val="24"/>
                <w:highlight w:val="none"/>
              </w:rPr>
              <w:t>注：</w:t>
            </w:r>
            <w:r>
              <w:rPr>
                <w:rFonts w:hint="eastAsia" w:ascii="宋体" w:hAnsi="宋体" w:cs="宋体"/>
                <w:color w:val="auto"/>
                <w:sz w:val="24"/>
                <w:szCs w:val="24"/>
                <w:highlight w:val="none"/>
                <w:lang w:val="en-US" w:eastAsia="zh-CN"/>
              </w:rPr>
              <w:t>需同时</w:t>
            </w:r>
            <w:r>
              <w:rPr>
                <w:rFonts w:hint="eastAsia" w:ascii="宋体" w:hAnsi="宋体" w:cs="宋体"/>
                <w:color w:val="auto"/>
                <w:sz w:val="24"/>
                <w:szCs w:val="24"/>
                <w:highlight w:val="none"/>
                <w:lang w:eastAsia="zh-CN"/>
              </w:rPr>
              <w:t>提供</w:t>
            </w:r>
            <w:r>
              <w:rPr>
                <w:rFonts w:hint="eastAsia" w:ascii="宋体" w:hAnsi="宋体" w:cs="宋体"/>
                <w:color w:val="auto"/>
                <w:sz w:val="24"/>
                <w:szCs w:val="24"/>
                <w:highlight w:val="none"/>
              </w:rPr>
              <w:t>中标通知书（或直接发包通知书）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合同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竣（交）工验收证明</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lang w:val="en-US" w:eastAsia="zh-CN"/>
              </w:rPr>
              <w:t>扫描件</w:t>
            </w:r>
            <w:r>
              <w:rPr>
                <w:rFonts w:hint="eastAsia" w:ascii="宋体" w:hAnsi="宋体" w:cs="宋体"/>
                <w:color w:val="auto"/>
                <w:sz w:val="24"/>
                <w:szCs w:val="24"/>
                <w:highlight w:val="none"/>
              </w:rPr>
              <w:t>。</w:t>
            </w:r>
          </w:p>
        </w:tc>
        <w:tc>
          <w:tcPr>
            <w:tcW w:w="337" w:type="dxa"/>
            <w:noWrap w:val="0"/>
            <w:tcMar>
              <w:top w:w="15" w:type="dxa"/>
              <w:left w:w="15" w:type="dxa"/>
              <w:bottom w:w="0" w:type="dxa"/>
              <w:right w:w="15" w:type="dxa"/>
            </w:tcMar>
            <w:vAlign w:val="center"/>
          </w:tcPr>
          <w:p w14:paraId="63D3A047">
            <w:pPr>
              <w:spacing w:line="300" w:lineRule="auto"/>
              <w:jc w:val="center"/>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5</w:t>
            </w:r>
          </w:p>
        </w:tc>
      </w:tr>
      <w:tr w14:paraId="5778B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31" w:hRule="atLeast"/>
          <w:jc w:val="center"/>
        </w:trPr>
        <w:tc>
          <w:tcPr>
            <w:tcW w:w="374" w:type="dxa"/>
            <w:noWrap w:val="0"/>
            <w:tcMar>
              <w:top w:w="15" w:type="dxa"/>
              <w:left w:w="15" w:type="dxa"/>
              <w:bottom w:w="0" w:type="dxa"/>
              <w:right w:w="15" w:type="dxa"/>
            </w:tcMar>
            <w:vAlign w:val="center"/>
          </w:tcPr>
          <w:p w14:paraId="18051C76">
            <w:pPr>
              <w:spacing w:line="300" w:lineRule="auto"/>
              <w:jc w:val="center"/>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3</w:t>
            </w:r>
          </w:p>
        </w:tc>
        <w:tc>
          <w:tcPr>
            <w:tcW w:w="757" w:type="dxa"/>
            <w:noWrap w:val="0"/>
            <w:tcMar>
              <w:top w:w="15" w:type="dxa"/>
              <w:left w:w="15" w:type="dxa"/>
              <w:bottom w:w="0" w:type="dxa"/>
              <w:right w:w="15" w:type="dxa"/>
            </w:tcMar>
            <w:vAlign w:val="center"/>
          </w:tcPr>
          <w:p w14:paraId="1C70468C">
            <w:pPr>
              <w:spacing w:line="300" w:lineRule="auto"/>
              <w:jc w:val="center"/>
              <w:rPr>
                <w:rFonts w:hint="eastAsia" w:ascii="宋体" w:eastAsia="宋体" w:cs="宋体"/>
                <w:color w:val="auto"/>
                <w:sz w:val="24"/>
                <w:szCs w:val="24"/>
                <w:highlight w:val="none"/>
                <w:lang w:eastAsia="zh-CN"/>
              </w:rPr>
            </w:pPr>
            <w:r>
              <w:rPr>
                <w:rFonts w:hint="eastAsia" w:ascii="宋体" w:hAnsi="宋体" w:cs="宋体"/>
                <w:color w:val="auto"/>
                <w:sz w:val="24"/>
                <w:szCs w:val="24"/>
                <w:highlight w:val="none"/>
                <w:lang w:eastAsia="zh-CN"/>
              </w:rPr>
              <w:t>人员配备</w:t>
            </w:r>
          </w:p>
        </w:tc>
        <w:tc>
          <w:tcPr>
            <w:tcW w:w="3529" w:type="dxa"/>
            <w:noWrap w:val="0"/>
            <w:tcMar>
              <w:top w:w="15" w:type="dxa"/>
              <w:left w:w="15" w:type="dxa"/>
              <w:bottom w:w="0" w:type="dxa"/>
              <w:right w:w="15" w:type="dxa"/>
            </w:tcMar>
            <w:vAlign w:val="center"/>
          </w:tcPr>
          <w:p w14:paraId="04CD05C4">
            <w:pPr>
              <w:widowControl/>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1.项目负责人具备公路工程及相关专业中级及以上职称的得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585AF9B8">
            <w:pPr>
              <w:widowControl/>
              <w:spacing w:line="300" w:lineRule="auto"/>
              <w:rPr>
                <w:rFonts w:hint="eastAsia" w:ascii="宋体" w:hAnsi="宋体" w:eastAsia="宋体" w:cs="宋体"/>
                <w:strike w:val="0"/>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.项目负责人具备</w:t>
            </w:r>
            <w:r>
              <w:rPr>
                <w:rFonts w:hint="eastAsia" w:ascii="宋体" w:hAnsi="宋体" w:cs="宋体"/>
                <w:color w:val="auto"/>
                <w:sz w:val="24"/>
                <w:szCs w:val="24"/>
                <w:highlight w:val="none"/>
                <w:lang w:val="en-US" w:eastAsia="zh-CN"/>
              </w:rPr>
              <w:t>二级及以上</w:t>
            </w:r>
            <w:r>
              <w:rPr>
                <w:rFonts w:hint="eastAsia" w:ascii="宋体" w:hAnsi="宋体" w:eastAsia="宋体" w:cs="宋体"/>
                <w:color w:val="auto"/>
                <w:sz w:val="24"/>
                <w:szCs w:val="24"/>
                <w:highlight w:val="none"/>
                <w:lang w:eastAsia="zh-CN"/>
              </w:rPr>
              <w:t>机电工程专业注册建造师</w:t>
            </w:r>
            <w:r>
              <w:rPr>
                <w:rFonts w:hint="eastAsia" w:ascii="宋体" w:hAnsi="宋体" w:cs="宋体"/>
                <w:color w:val="auto"/>
                <w:sz w:val="24"/>
                <w:szCs w:val="24"/>
                <w:highlight w:val="none"/>
                <w:lang w:val="en-US" w:eastAsia="zh-CN"/>
              </w:rPr>
              <w:t>证书</w:t>
            </w:r>
            <w:r>
              <w:rPr>
                <w:rFonts w:hint="eastAsia" w:ascii="宋体" w:hAnsi="宋体" w:eastAsia="宋体" w:cs="宋体"/>
                <w:color w:val="auto"/>
                <w:sz w:val="24"/>
                <w:szCs w:val="24"/>
                <w:highlight w:val="none"/>
                <w:lang w:eastAsia="zh-CN"/>
              </w:rPr>
              <w:t>的得2分</w:t>
            </w:r>
            <w:r>
              <w:rPr>
                <w:rFonts w:hint="eastAsia" w:ascii="宋体" w:hAnsi="宋体" w:eastAsia="宋体" w:cs="宋体"/>
                <w:strike w:val="0"/>
                <w:dstrike w:val="0"/>
                <w:color w:val="auto"/>
                <w:sz w:val="24"/>
                <w:szCs w:val="24"/>
                <w:highlight w:val="none"/>
                <w:lang w:eastAsia="zh-CN"/>
              </w:rPr>
              <w:t>(本条最高得</w:t>
            </w:r>
            <w:r>
              <w:rPr>
                <w:rFonts w:hint="eastAsia" w:ascii="宋体" w:hAnsi="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lang w:eastAsia="zh-CN"/>
              </w:rPr>
              <w:t>分)</w:t>
            </w:r>
          </w:p>
          <w:p w14:paraId="0C8BDA73">
            <w:pPr>
              <w:widowControl/>
              <w:spacing w:line="30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.项目负责人具备</w:t>
            </w:r>
            <w:r>
              <w:rPr>
                <w:rFonts w:hint="eastAsia" w:ascii="宋体" w:hAnsi="宋体" w:cs="宋体"/>
                <w:color w:val="auto"/>
                <w:sz w:val="24"/>
                <w:szCs w:val="24"/>
                <w:highlight w:val="none"/>
                <w:lang w:val="en-US" w:eastAsia="zh-CN"/>
              </w:rPr>
              <w:t>二级及以上</w:t>
            </w:r>
            <w:r>
              <w:rPr>
                <w:rFonts w:hint="eastAsia" w:ascii="宋体" w:hAnsi="宋体" w:eastAsia="宋体" w:cs="宋体"/>
                <w:color w:val="auto"/>
                <w:sz w:val="24"/>
                <w:szCs w:val="24"/>
                <w:highlight w:val="none"/>
                <w:lang w:eastAsia="zh-CN"/>
              </w:rPr>
              <w:t>注册造价工程师的得2分(本条最高得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39A0F8EF">
            <w:pPr>
              <w:widowControl/>
              <w:spacing w:line="30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.供应商拟投入本项目的项目组成员:具备应急管理厅颁发的高处作业证的</w:t>
            </w:r>
            <w:r>
              <w:rPr>
                <w:rFonts w:hint="eastAsia" w:ascii="宋体" w:hAnsi="宋体" w:eastAsia="宋体" w:cs="宋体"/>
                <w:color w:val="auto"/>
                <w:sz w:val="24"/>
                <w:szCs w:val="24"/>
                <w:highlight w:val="none"/>
                <w:lang w:val="en-US" w:eastAsia="zh-CN"/>
              </w:rPr>
              <w:t>有一个</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分；(本条最高得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41EBECBE">
            <w:pPr>
              <w:widowControl/>
              <w:spacing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.供应商拟投入本项目的项目组成员:具备应急管理厅颁发的</w:t>
            </w:r>
            <w:r>
              <w:rPr>
                <w:rFonts w:hint="eastAsia" w:ascii="宋体" w:hAnsi="宋体" w:cs="宋体"/>
                <w:color w:val="auto"/>
                <w:sz w:val="24"/>
                <w:szCs w:val="24"/>
                <w:highlight w:val="none"/>
                <w:lang w:val="en-US" w:eastAsia="zh-CN"/>
              </w:rPr>
              <w:t>电工</w:t>
            </w:r>
            <w:r>
              <w:rPr>
                <w:rFonts w:hint="eastAsia" w:ascii="宋体" w:hAnsi="宋体" w:eastAsia="宋体" w:cs="宋体"/>
                <w:color w:val="auto"/>
                <w:sz w:val="24"/>
                <w:szCs w:val="24"/>
                <w:highlight w:val="none"/>
                <w:lang w:eastAsia="zh-CN"/>
              </w:rPr>
              <w:t>作业证的</w:t>
            </w:r>
            <w:r>
              <w:rPr>
                <w:rFonts w:hint="eastAsia" w:ascii="宋体" w:hAnsi="宋体" w:eastAsia="宋体" w:cs="宋体"/>
                <w:color w:val="auto"/>
                <w:sz w:val="24"/>
                <w:szCs w:val="24"/>
                <w:highlight w:val="none"/>
                <w:lang w:val="en-US" w:eastAsia="zh-CN"/>
              </w:rPr>
              <w:t>有一个</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分；(本条最高得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04F990CC">
            <w:pPr>
              <w:widowControl/>
              <w:spacing w:line="30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.供应商拟投入本项目的项目组成员:</w:t>
            </w:r>
            <w:r>
              <w:rPr>
                <w:rFonts w:hint="eastAsia" w:ascii="宋体" w:hAnsi="宋体" w:eastAsia="宋体" w:cs="宋体"/>
                <w:color w:val="auto"/>
                <w:sz w:val="24"/>
                <w:szCs w:val="24"/>
                <w:highlight w:val="none"/>
                <w:lang w:eastAsia="zh-CN"/>
              </w:rPr>
              <w:t>具备道路巡视养护工证书的</w:t>
            </w:r>
            <w:r>
              <w:rPr>
                <w:rFonts w:hint="eastAsia" w:ascii="宋体" w:hAnsi="宋体" w:eastAsia="宋体" w:cs="宋体"/>
                <w:color w:val="auto"/>
                <w:sz w:val="24"/>
                <w:szCs w:val="24"/>
                <w:highlight w:val="none"/>
                <w:lang w:val="en-US" w:eastAsia="zh-CN"/>
              </w:rPr>
              <w:t>有一个</w:t>
            </w:r>
            <w:r>
              <w:rPr>
                <w:rFonts w:hint="eastAsia" w:ascii="宋体" w:hAnsi="宋体" w:eastAsia="宋体" w:cs="宋体"/>
                <w:color w:val="auto"/>
                <w:sz w:val="24"/>
                <w:szCs w:val="24"/>
                <w:highlight w:val="none"/>
                <w:lang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分；(本条最高得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5B9A56EE">
            <w:pPr>
              <w:widowControl/>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注：投标文件中提供相关人员证书</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并且</w:t>
            </w:r>
            <w:r>
              <w:rPr>
                <w:rFonts w:hint="eastAsia" w:ascii="宋体" w:hAnsi="宋体" w:eastAsia="宋体" w:cs="宋体"/>
                <w:color w:val="auto"/>
                <w:sz w:val="24"/>
                <w:szCs w:val="24"/>
                <w:highlight w:val="none"/>
                <w:lang w:eastAsia="zh-CN"/>
              </w:rPr>
              <w:t>提供供应商为以上人员缴纳的近3个月中任意一个月的社保缴纳证明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auto"/>
                <w:sz w:val="24"/>
                <w:szCs w:val="24"/>
                <w:highlight w:val="none"/>
                <w:lang w:val="en-US" w:eastAsia="zh-CN"/>
              </w:rPr>
              <w:t>。</w:t>
            </w:r>
          </w:p>
        </w:tc>
        <w:tc>
          <w:tcPr>
            <w:tcW w:w="337" w:type="dxa"/>
            <w:noWrap w:val="0"/>
            <w:tcMar>
              <w:top w:w="15" w:type="dxa"/>
              <w:left w:w="15" w:type="dxa"/>
              <w:bottom w:w="0" w:type="dxa"/>
              <w:right w:w="15" w:type="dxa"/>
            </w:tcMar>
            <w:vAlign w:val="center"/>
          </w:tcPr>
          <w:p w14:paraId="7AE42AE7">
            <w:pPr>
              <w:spacing w:line="300" w:lineRule="auto"/>
              <w:jc w:val="center"/>
              <w:rPr>
                <w:rFonts w:hint="default"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12</w:t>
            </w:r>
          </w:p>
        </w:tc>
      </w:tr>
      <w:tr w14:paraId="7A2B9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2" w:hRule="atLeast"/>
          <w:jc w:val="center"/>
        </w:trPr>
        <w:tc>
          <w:tcPr>
            <w:tcW w:w="374" w:type="dxa"/>
            <w:noWrap w:val="0"/>
            <w:tcMar>
              <w:top w:w="15" w:type="dxa"/>
              <w:left w:w="15" w:type="dxa"/>
              <w:bottom w:w="0" w:type="dxa"/>
              <w:right w:w="15" w:type="dxa"/>
            </w:tcMar>
            <w:vAlign w:val="center"/>
          </w:tcPr>
          <w:p w14:paraId="74DF32D7">
            <w:pPr>
              <w:spacing w:line="300" w:lineRule="auto"/>
              <w:jc w:val="center"/>
              <w:rPr>
                <w:rFonts w:ascii="宋体" w:cs="宋体"/>
                <w:color w:val="auto"/>
                <w:sz w:val="24"/>
                <w:szCs w:val="24"/>
                <w:highlight w:val="none"/>
              </w:rPr>
            </w:pPr>
            <w:r>
              <w:rPr>
                <w:rFonts w:hint="eastAsia" w:ascii="宋体" w:hAnsi="宋体" w:cs="宋体"/>
                <w:color w:val="auto"/>
                <w:sz w:val="24"/>
                <w:szCs w:val="24"/>
                <w:highlight w:val="none"/>
              </w:rPr>
              <w:t>三</w:t>
            </w:r>
          </w:p>
        </w:tc>
        <w:tc>
          <w:tcPr>
            <w:tcW w:w="8222" w:type="dxa"/>
            <w:gridSpan w:val="2"/>
            <w:noWrap w:val="0"/>
            <w:tcMar>
              <w:top w:w="15" w:type="dxa"/>
              <w:left w:w="15" w:type="dxa"/>
              <w:bottom w:w="0" w:type="dxa"/>
              <w:right w:w="15" w:type="dxa"/>
            </w:tcMar>
            <w:vAlign w:val="center"/>
          </w:tcPr>
          <w:p w14:paraId="422E5D41">
            <w:pPr>
              <w:widowControl/>
              <w:spacing w:line="300" w:lineRule="auto"/>
              <w:jc w:val="center"/>
              <w:rPr>
                <w:rFonts w:ascii="宋体" w:cs="宋体"/>
                <w:b/>
                <w:color w:val="auto"/>
                <w:sz w:val="24"/>
                <w:szCs w:val="24"/>
                <w:highlight w:val="none"/>
              </w:rPr>
            </w:pPr>
            <w:r>
              <w:rPr>
                <w:rFonts w:hint="eastAsia" w:ascii="宋体" w:hAnsi="宋体" w:cs="宋体"/>
                <w:b/>
                <w:color w:val="auto"/>
                <w:sz w:val="24"/>
                <w:szCs w:val="24"/>
                <w:highlight w:val="none"/>
              </w:rPr>
              <w:t>技术部分（服务方案及组织实施方案）</w:t>
            </w:r>
          </w:p>
        </w:tc>
        <w:tc>
          <w:tcPr>
            <w:tcW w:w="337" w:type="dxa"/>
            <w:noWrap w:val="0"/>
            <w:tcMar>
              <w:top w:w="15" w:type="dxa"/>
              <w:left w:w="15" w:type="dxa"/>
              <w:bottom w:w="0" w:type="dxa"/>
              <w:right w:w="15" w:type="dxa"/>
            </w:tcMar>
            <w:vAlign w:val="center"/>
          </w:tcPr>
          <w:p w14:paraId="43A8A711">
            <w:pPr>
              <w:spacing w:line="300" w:lineRule="auto"/>
              <w:jc w:val="center"/>
              <w:rPr>
                <w:rFonts w:asci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50</w:t>
            </w:r>
          </w:p>
        </w:tc>
      </w:tr>
      <w:tr w14:paraId="35C83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666" w:hRule="atLeast"/>
          <w:jc w:val="center"/>
        </w:trPr>
        <w:tc>
          <w:tcPr>
            <w:tcW w:w="374" w:type="dxa"/>
            <w:noWrap w:val="0"/>
            <w:tcMar>
              <w:top w:w="15" w:type="dxa"/>
              <w:left w:w="15" w:type="dxa"/>
              <w:bottom w:w="0" w:type="dxa"/>
              <w:right w:w="15" w:type="dxa"/>
            </w:tcMar>
            <w:vAlign w:val="center"/>
          </w:tcPr>
          <w:p w14:paraId="2469CD34">
            <w:pPr>
              <w:spacing w:line="300" w:lineRule="auto"/>
              <w:jc w:val="center"/>
              <w:rPr>
                <w:rFonts w:ascii="宋体" w:cs="宋体"/>
                <w:color w:val="auto"/>
                <w:sz w:val="24"/>
                <w:szCs w:val="24"/>
                <w:highlight w:val="none"/>
              </w:rPr>
            </w:pPr>
            <w:r>
              <w:rPr>
                <w:rFonts w:ascii="宋体" w:hAnsi="宋体" w:cs="宋体"/>
                <w:color w:val="auto"/>
                <w:sz w:val="24"/>
                <w:szCs w:val="24"/>
                <w:highlight w:val="none"/>
              </w:rPr>
              <w:t>1</w:t>
            </w:r>
          </w:p>
        </w:tc>
        <w:tc>
          <w:tcPr>
            <w:tcW w:w="757" w:type="dxa"/>
            <w:noWrap w:val="0"/>
            <w:tcMar>
              <w:top w:w="15" w:type="dxa"/>
              <w:left w:w="15" w:type="dxa"/>
              <w:bottom w:w="0" w:type="dxa"/>
              <w:right w:w="15" w:type="dxa"/>
            </w:tcMar>
            <w:vAlign w:val="center"/>
          </w:tcPr>
          <w:p w14:paraId="3CDA3615">
            <w:pPr>
              <w:spacing w:line="300" w:lineRule="auto"/>
              <w:jc w:val="center"/>
              <w:rPr>
                <w:rFonts w:asci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总体规划、施工组织设计</w:t>
            </w:r>
          </w:p>
        </w:tc>
        <w:tc>
          <w:tcPr>
            <w:tcW w:w="3529" w:type="dxa"/>
            <w:noWrap w:val="0"/>
            <w:vAlign w:val="center"/>
          </w:tcPr>
          <w:p w14:paraId="3FB17FBB">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对总体施工布置及规划、施工组织内容的完整性和合理性、施工工艺流程、工序计划安排进行评审10分:</w:t>
            </w:r>
          </w:p>
          <w:p w14:paraId="60B62332">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(1)施工组织设计内容完整且契合项目特点，施工工艺流程、工序计划详细、合理，得10 分;</w:t>
            </w:r>
          </w:p>
          <w:p w14:paraId="18006F59">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(2)施工组织设计内容较完整，施工工艺流程、工序计划安排较合理得8分;</w:t>
            </w:r>
          </w:p>
          <w:p w14:paraId="4BD7A886">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(3)施工组织设计内容的没有项目特点，施工工艺流程、工序计划安排简单得</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p w14:paraId="0642E977">
            <w:pPr>
              <w:spacing w:line="300" w:lineRule="auto"/>
              <w:jc w:val="left"/>
              <w:rPr>
                <w:rFonts w:asci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)无相关内容，不得分;</w:t>
            </w:r>
          </w:p>
        </w:tc>
        <w:tc>
          <w:tcPr>
            <w:tcW w:w="337" w:type="dxa"/>
            <w:noWrap w:val="0"/>
            <w:tcMar>
              <w:top w:w="15" w:type="dxa"/>
              <w:left w:w="15" w:type="dxa"/>
              <w:bottom w:w="0" w:type="dxa"/>
              <w:right w:w="15" w:type="dxa"/>
            </w:tcMar>
            <w:vAlign w:val="center"/>
          </w:tcPr>
          <w:p w14:paraId="7659B09B">
            <w:pPr>
              <w:spacing w:line="300" w:lineRule="auto"/>
              <w:jc w:val="center"/>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10</w:t>
            </w:r>
          </w:p>
        </w:tc>
      </w:tr>
      <w:tr w14:paraId="16F3D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04" w:hRule="atLeast"/>
          <w:jc w:val="center"/>
        </w:trPr>
        <w:tc>
          <w:tcPr>
            <w:tcW w:w="374" w:type="dxa"/>
            <w:noWrap w:val="0"/>
            <w:tcMar>
              <w:top w:w="15" w:type="dxa"/>
              <w:left w:w="15" w:type="dxa"/>
              <w:bottom w:w="0" w:type="dxa"/>
              <w:right w:w="15" w:type="dxa"/>
            </w:tcMar>
            <w:vAlign w:val="center"/>
          </w:tcPr>
          <w:p w14:paraId="370B43AD">
            <w:pPr>
              <w:spacing w:line="300" w:lineRule="auto"/>
              <w:jc w:val="center"/>
              <w:rPr>
                <w:rFonts w:ascii="宋体" w:cs="宋体"/>
                <w:color w:val="auto"/>
                <w:sz w:val="24"/>
                <w:szCs w:val="24"/>
                <w:highlight w:val="none"/>
              </w:rPr>
            </w:pPr>
            <w:r>
              <w:rPr>
                <w:rFonts w:ascii="宋体" w:hAnsi="宋体" w:cs="宋体"/>
                <w:color w:val="auto"/>
                <w:sz w:val="24"/>
                <w:szCs w:val="24"/>
                <w:highlight w:val="none"/>
              </w:rPr>
              <w:t>2</w:t>
            </w:r>
          </w:p>
        </w:tc>
        <w:tc>
          <w:tcPr>
            <w:tcW w:w="757" w:type="dxa"/>
            <w:noWrap w:val="0"/>
            <w:tcMar>
              <w:top w:w="15" w:type="dxa"/>
              <w:left w:w="15" w:type="dxa"/>
              <w:bottom w:w="0" w:type="dxa"/>
              <w:right w:w="15" w:type="dxa"/>
            </w:tcMar>
            <w:vAlign w:val="center"/>
          </w:tcPr>
          <w:p w14:paraId="7D4C0A81">
            <w:pPr>
              <w:spacing w:line="300" w:lineRule="auto"/>
              <w:jc w:val="center"/>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施工方案、重难点分析</w:t>
            </w:r>
          </w:p>
        </w:tc>
        <w:tc>
          <w:tcPr>
            <w:tcW w:w="3529" w:type="dxa"/>
            <w:noWrap w:val="0"/>
            <w:vAlign w:val="center"/>
          </w:tcPr>
          <w:p w14:paraId="2A708E24">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对本项目主要工程项目的施工方案、施工方法与技术措施，特别是重点难点工程的施工方案、方法进行评审，10分;</w:t>
            </w:r>
          </w:p>
          <w:p w14:paraId="0D665874">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(1)针对本项目关键施工技术、重点、难点的分析及合理化建议科学、可行、全面、针对性强的得10分;</w:t>
            </w:r>
          </w:p>
          <w:p w14:paraId="2FE0186C">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(2)较为科学、可行、全面、针对性较强的得8分;</w:t>
            </w:r>
          </w:p>
          <w:p w14:paraId="4D1B0F9E">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(3)科学性、可行性、全面性、针对性一般的得</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p w14:paraId="4201E598">
            <w:pPr>
              <w:spacing w:line="300" w:lineRule="auto"/>
              <w:jc w:val="left"/>
              <w:rPr>
                <w:rFonts w:asci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)无相关内容，不得分;</w:t>
            </w:r>
          </w:p>
        </w:tc>
        <w:tc>
          <w:tcPr>
            <w:tcW w:w="337" w:type="dxa"/>
            <w:noWrap w:val="0"/>
            <w:tcMar>
              <w:top w:w="15" w:type="dxa"/>
              <w:left w:w="15" w:type="dxa"/>
              <w:bottom w:w="0" w:type="dxa"/>
              <w:right w:w="15" w:type="dxa"/>
            </w:tcMar>
            <w:vAlign w:val="center"/>
          </w:tcPr>
          <w:p w14:paraId="6937D912">
            <w:pPr>
              <w:spacing w:line="300" w:lineRule="auto"/>
              <w:jc w:val="center"/>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r>
      <w:tr w14:paraId="1160F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009" w:hRule="atLeast"/>
          <w:jc w:val="center"/>
        </w:trPr>
        <w:tc>
          <w:tcPr>
            <w:tcW w:w="374" w:type="dxa"/>
            <w:noWrap w:val="0"/>
            <w:tcMar>
              <w:top w:w="15" w:type="dxa"/>
              <w:left w:w="15" w:type="dxa"/>
              <w:bottom w:w="0" w:type="dxa"/>
              <w:right w:w="15" w:type="dxa"/>
            </w:tcMar>
            <w:vAlign w:val="center"/>
          </w:tcPr>
          <w:p w14:paraId="20C4CE0E">
            <w:pPr>
              <w:spacing w:line="300" w:lineRule="auto"/>
              <w:jc w:val="center"/>
              <w:rPr>
                <w:rFonts w:ascii="宋体" w:cs="宋体"/>
                <w:color w:val="auto"/>
                <w:sz w:val="24"/>
                <w:szCs w:val="24"/>
                <w:highlight w:val="none"/>
              </w:rPr>
            </w:pPr>
            <w:r>
              <w:rPr>
                <w:rFonts w:ascii="宋体" w:hAnsi="宋体" w:cs="宋体"/>
                <w:color w:val="auto"/>
                <w:sz w:val="24"/>
                <w:szCs w:val="24"/>
                <w:highlight w:val="none"/>
              </w:rPr>
              <w:t>3</w:t>
            </w:r>
          </w:p>
        </w:tc>
        <w:tc>
          <w:tcPr>
            <w:tcW w:w="757" w:type="dxa"/>
            <w:noWrap w:val="0"/>
            <w:tcMar>
              <w:top w:w="15" w:type="dxa"/>
              <w:left w:w="15" w:type="dxa"/>
              <w:bottom w:w="0" w:type="dxa"/>
              <w:right w:w="15" w:type="dxa"/>
            </w:tcMar>
            <w:vAlign w:val="center"/>
          </w:tcPr>
          <w:p w14:paraId="3C245286">
            <w:pPr>
              <w:spacing w:line="300" w:lineRule="auto"/>
              <w:jc w:val="center"/>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质量保证措施</w:t>
            </w:r>
          </w:p>
        </w:tc>
        <w:tc>
          <w:tcPr>
            <w:tcW w:w="3529" w:type="dxa"/>
            <w:noWrap w:val="0"/>
            <w:vAlign w:val="center"/>
          </w:tcPr>
          <w:p w14:paraId="7C387567">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对工程质量保证体系及保证措施等进行评审，10分;</w:t>
            </w:r>
          </w:p>
          <w:p w14:paraId="3B703D60">
            <w:pPr>
              <w:numPr>
                <w:ilvl w:val="0"/>
                <w:numId w:val="5"/>
              </w:num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质量保证措施合理、完善，内容完整、详细，得10分;</w:t>
            </w:r>
          </w:p>
          <w:p w14:paraId="773C6070">
            <w:pPr>
              <w:numPr>
                <w:ilvl w:val="0"/>
                <w:numId w:val="5"/>
              </w:num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质量保证措施较合理、较完善得8分;</w:t>
            </w:r>
          </w:p>
          <w:p w14:paraId="4AFDD730">
            <w:pPr>
              <w:spacing w:line="300" w:lineRule="auto"/>
              <w:jc w:val="left"/>
              <w:rPr>
                <w:rFonts w:hint="eastAsia" w:ascii="宋体" w:hAnsi="宋体"/>
                <w:color w:val="auto"/>
                <w:sz w:val="24"/>
                <w:szCs w:val="24"/>
                <w:highlight w:val="none"/>
              </w:rPr>
            </w:pPr>
            <w:r>
              <w:rPr>
                <w:rFonts w:hint="eastAsia" w:ascii="宋体" w:hAnsi="宋体"/>
                <w:color w:val="auto"/>
                <w:sz w:val="24"/>
                <w:szCs w:val="24"/>
                <w:highlight w:val="none"/>
              </w:rPr>
              <w:t>(3)质量保证措施一般得</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p w14:paraId="4C43C0F1">
            <w:pPr>
              <w:spacing w:line="300" w:lineRule="auto"/>
              <w:rPr>
                <w:rFonts w:ascii="宋体" w:cs="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)无相关内容，不得分;</w:t>
            </w:r>
          </w:p>
        </w:tc>
        <w:tc>
          <w:tcPr>
            <w:tcW w:w="337" w:type="dxa"/>
            <w:noWrap w:val="0"/>
            <w:tcMar>
              <w:top w:w="15" w:type="dxa"/>
              <w:left w:w="15" w:type="dxa"/>
              <w:bottom w:w="0" w:type="dxa"/>
              <w:right w:w="15" w:type="dxa"/>
            </w:tcMar>
            <w:vAlign w:val="center"/>
          </w:tcPr>
          <w:p w14:paraId="6F3A0BF2">
            <w:pPr>
              <w:spacing w:line="300" w:lineRule="auto"/>
              <w:jc w:val="center"/>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10</w:t>
            </w:r>
          </w:p>
        </w:tc>
      </w:tr>
      <w:tr w14:paraId="70DC3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54" w:hRule="atLeast"/>
          <w:jc w:val="center"/>
        </w:trPr>
        <w:tc>
          <w:tcPr>
            <w:tcW w:w="374" w:type="dxa"/>
            <w:noWrap w:val="0"/>
            <w:tcMar>
              <w:top w:w="15" w:type="dxa"/>
              <w:left w:w="15" w:type="dxa"/>
              <w:bottom w:w="0" w:type="dxa"/>
              <w:right w:w="15" w:type="dxa"/>
            </w:tcMar>
            <w:vAlign w:val="center"/>
          </w:tcPr>
          <w:p w14:paraId="4E6F2F10">
            <w:pPr>
              <w:spacing w:line="300" w:lineRule="auto"/>
              <w:jc w:val="center"/>
              <w:rPr>
                <w:rFonts w:ascii="宋体" w:cs="宋体"/>
                <w:color w:val="auto"/>
                <w:sz w:val="24"/>
                <w:szCs w:val="24"/>
                <w:highlight w:val="none"/>
              </w:rPr>
            </w:pPr>
            <w:r>
              <w:rPr>
                <w:rFonts w:ascii="宋体" w:hAnsi="宋体" w:cs="宋体"/>
                <w:color w:val="auto"/>
                <w:sz w:val="24"/>
                <w:szCs w:val="24"/>
                <w:highlight w:val="none"/>
              </w:rPr>
              <w:t>4</w:t>
            </w:r>
          </w:p>
        </w:tc>
        <w:tc>
          <w:tcPr>
            <w:tcW w:w="757" w:type="dxa"/>
            <w:noWrap w:val="0"/>
            <w:tcMar>
              <w:top w:w="15" w:type="dxa"/>
              <w:left w:w="15" w:type="dxa"/>
              <w:bottom w:w="0" w:type="dxa"/>
              <w:right w:w="15" w:type="dxa"/>
            </w:tcMar>
            <w:vAlign w:val="center"/>
          </w:tcPr>
          <w:p w14:paraId="27A59B55">
            <w:pPr>
              <w:spacing w:line="300" w:lineRule="auto"/>
              <w:jc w:val="center"/>
              <w:rPr>
                <w:rFonts w:asci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工期进度保证措施</w:t>
            </w:r>
          </w:p>
        </w:tc>
        <w:tc>
          <w:tcPr>
            <w:tcW w:w="3529" w:type="dxa"/>
            <w:noWrap w:val="0"/>
            <w:vAlign w:val="center"/>
          </w:tcPr>
          <w:p w14:paraId="35E4F8BB">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对工程进度保证体系及保证措施等进行评审，10分;</w:t>
            </w:r>
          </w:p>
          <w:p w14:paraId="40E4A0A3">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(1)工程进度保证措施合理、完善，内容完整、详细，得10分;</w:t>
            </w:r>
          </w:p>
          <w:p w14:paraId="75E2A78F">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(2)工程进度保证措施较合理、较完善得8分;</w:t>
            </w:r>
          </w:p>
          <w:p w14:paraId="10E9AADC">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(3)工程进度保证措施一般得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48320485">
            <w:pPr>
              <w:spacing w:line="300" w:lineRule="auto"/>
              <w:rPr>
                <w:rFonts w:asci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)无相关内容，不得分;。</w:t>
            </w:r>
          </w:p>
        </w:tc>
        <w:tc>
          <w:tcPr>
            <w:tcW w:w="337" w:type="dxa"/>
            <w:noWrap w:val="0"/>
            <w:tcMar>
              <w:top w:w="15" w:type="dxa"/>
              <w:left w:w="15" w:type="dxa"/>
              <w:bottom w:w="0" w:type="dxa"/>
              <w:right w:w="15" w:type="dxa"/>
            </w:tcMar>
            <w:vAlign w:val="center"/>
          </w:tcPr>
          <w:p w14:paraId="0EAFDC24">
            <w:pPr>
              <w:spacing w:line="300" w:lineRule="auto"/>
              <w:jc w:val="center"/>
              <w:rPr>
                <w:rFonts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10</w:t>
            </w:r>
          </w:p>
        </w:tc>
      </w:tr>
      <w:tr w14:paraId="22AD7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374" w:type="dxa"/>
            <w:noWrap w:val="0"/>
            <w:tcMar>
              <w:top w:w="15" w:type="dxa"/>
              <w:left w:w="15" w:type="dxa"/>
              <w:bottom w:w="0" w:type="dxa"/>
              <w:right w:w="15" w:type="dxa"/>
            </w:tcMar>
            <w:vAlign w:val="center"/>
          </w:tcPr>
          <w:p w14:paraId="3F7E5FE2">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757" w:type="dxa"/>
            <w:noWrap w:val="0"/>
            <w:tcMar>
              <w:top w:w="15" w:type="dxa"/>
              <w:left w:w="15" w:type="dxa"/>
              <w:bottom w:w="0" w:type="dxa"/>
              <w:right w:w="15" w:type="dxa"/>
            </w:tcMar>
            <w:vAlign w:val="center"/>
          </w:tcPr>
          <w:p w14:paraId="538353C5">
            <w:pPr>
              <w:spacing w:line="300" w:lineRule="auto"/>
              <w:jc w:val="center"/>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安全环保措施、应急预案等</w:t>
            </w:r>
          </w:p>
        </w:tc>
        <w:tc>
          <w:tcPr>
            <w:tcW w:w="3529" w:type="dxa"/>
            <w:noWrap w:val="0"/>
            <w:vAlign w:val="center"/>
          </w:tcPr>
          <w:p w14:paraId="7E8F6173">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本项目施工过程中存在的安全环保措施、应急预案等进行评审，10分;</w:t>
            </w:r>
          </w:p>
          <w:p w14:paraId="5C9631BD">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(1)安全环保措施、应急预案等合理、完善，得10分;</w:t>
            </w:r>
          </w:p>
          <w:p w14:paraId="12EFAF6B">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(2)安全环保措施、应急预案较合理、较完善得8分;</w:t>
            </w:r>
          </w:p>
          <w:p w14:paraId="39CBC274">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(3)安全环保措施、应急预案一般得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14:paraId="19079835">
            <w:pP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)无相关内容，不得分;</w:t>
            </w:r>
          </w:p>
        </w:tc>
        <w:tc>
          <w:tcPr>
            <w:tcW w:w="337" w:type="dxa"/>
            <w:noWrap w:val="0"/>
            <w:tcMar>
              <w:top w:w="15" w:type="dxa"/>
              <w:left w:w="15" w:type="dxa"/>
              <w:bottom w:w="0" w:type="dxa"/>
              <w:right w:w="15" w:type="dxa"/>
            </w:tcMar>
            <w:vAlign w:val="center"/>
          </w:tcPr>
          <w:p w14:paraId="5B073C46">
            <w:pPr>
              <w:spacing w:line="300" w:lineRule="auto"/>
              <w:jc w:val="center"/>
              <w:rPr>
                <w:rFonts w:ascii="宋体" w:cs="宋体"/>
                <w:color w:val="auto"/>
                <w:sz w:val="24"/>
                <w:szCs w:val="24"/>
                <w:highlight w:val="none"/>
                <w:lang w:val="en-US" w:eastAsia="zh-CN"/>
              </w:rPr>
            </w:pPr>
            <w:r>
              <w:rPr>
                <w:rFonts w:hint="eastAsia" w:ascii="宋体" w:cs="宋体"/>
                <w:color w:val="auto"/>
                <w:sz w:val="24"/>
                <w:szCs w:val="24"/>
                <w:highlight w:val="none"/>
                <w:lang w:val="en-US" w:eastAsia="zh-CN"/>
              </w:rPr>
              <w:t>10</w:t>
            </w:r>
          </w:p>
        </w:tc>
      </w:tr>
    </w:tbl>
    <w:p w14:paraId="4458D859">
      <w:pPr>
        <w:tabs>
          <w:tab w:val="left" w:pos="2850"/>
          <w:tab w:val="center" w:pos="4153"/>
        </w:tabs>
        <w:spacing w:line="520" w:lineRule="exact"/>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注：供应商必须保证</w:t>
      </w:r>
      <w:r>
        <w:rPr>
          <w:rFonts w:hint="eastAsia" w:ascii="宋体" w:hAnsi="宋体" w:cs="宋体"/>
          <w:b w:val="0"/>
          <w:bCs/>
          <w:color w:val="auto"/>
          <w:sz w:val="24"/>
          <w:highlight w:val="none"/>
          <w:lang w:val="en-US" w:eastAsia="zh-CN"/>
        </w:rPr>
        <w:t>以上</w:t>
      </w:r>
      <w:r>
        <w:rPr>
          <w:rFonts w:hint="eastAsia" w:ascii="宋体" w:hAnsi="宋体" w:cs="宋体"/>
          <w:b w:val="0"/>
          <w:bCs/>
          <w:color w:val="auto"/>
          <w:sz w:val="24"/>
          <w:highlight w:val="none"/>
        </w:rPr>
        <w:t>所提供资料的真实性和完整性，如发现存在骗取中标等虚假行为，将依据法律规定取消其成交资格。</w:t>
      </w:r>
    </w:p>
    <w:p w14:paraId="56AB37E0">
      <w:pPr>
        <w:spacing w:line="520" w:lineRule="exact"/>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三、评标专家按照评分标准进行打分，得分最高的为第一中标候选人（评审得分相同的，按照最后报价由低到高的顺序推荐。评审得分且最后报价相同的，按照技术指标优劣顺序推荐）。</w:t>
      </w:r>
    </w:p>
    <w:p w14:paraId="1044434D">
      <w:pPr>
        <w:spacing w:line="520" w:lineRule="exact"/>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四、采购人按磋商文件规定的定标办法确定成交供应商。成交供应商放弃中标、因不可抗力提出不能履行合同，采购人可以确定排名第二的中标候选人为成交供应商，依次类推，或选择重新组织招标。</w:t>
      </w:r>
    </w:p>
    <w:p w14:paraId="55832B8F">
      <w:pPr>
        <w:spacing w:line="520" w:lineRule="exact"/>
        <w:ind w:firstLine="480"/>
        <w:rPr>
          <w:rFonts w:hint="eastAsia" w:ascii="宋体" w:hAnsi="宋体" w:cs="宋体"/>
          <w:b w:val="0"/>
          <w:bCs/>
          <w:color w:val="auto"/>
          <w:sz w:val="24"/>
          <w:highlight w:val="none"/>
        </w:rPr>
      </w:pPr>
      <w:r>
        <w:rPr>
          <w:rFonts w:hint="eastAsia" w:ascii="宋体" w:hAnsi="宋体" w:cs="宋体"/>
          <w:b w:val="0"/>
          <w:bCs/>
          <w:color w:val="auto"/>
          <w:sz w:val="24"/>
          <w:highlight w:val="none"/>
        </w:rPr>
        <w:t>五、本办法未尽事宜，经评标专家集体通过后，形成书面材料，作为本评标办法的补充条款，并按本评标办法及补充条款评标。</w:t>
      </w:r>
    </w:p>
    <w:p w14:paraId="45060329">
      <w:pPr>
        <w:pStyle w:val="219"/>
        <w:ind w:left="420"/>
        <w:rPr>
          <w:rFonts w:hint="eastAsia"/>
          <w:b w:val="0"/>
          <w:bCs/>
          <w:color w:val="auto"/>
          <w:highlight w:val="none"/>
        </w:rPr>
      </w:pPr>
    </w:p>
    <w:p w14:paraId="1D5C8638">
      <w:pPr>
        <w:spacing w:line="360" w:lineRule="auto"/>
        <w:jc w:val="center"/>
        <w:rPr>
          <w:rFonts w:hint="eastAsia" w:ascii="宋体" w:hAnsi="宋体"/>
          <w:b w:val="0"/>
          <w:bCs/>
          <w:color w:val="auto"/>
          <w:sz w:val="32"/>
          <w:szCs w:val="32"/>
          <w:highlight w:val="none"/>
        </w:rPr>
      </w:pPr>
    </w:p>
    <w:p w14:paraId="382F4172">
      <w:pPr>
        <w:pStyle w:val="219"/>
        <w:ind w:left="420"/>
        <w:rPr>
          <w:rFonts w:hint="eastAsia"/>
          <w:b w:val="0"/>
          <w:bCs/>
          <w:color w:val="auto"/>
          <w:highlight w:val="none"/>
        </w:rPr>
      </w:pPr>
    </w:p>
    <w:p w14:paraId="57CB7EB6">
      <w:pPr>
        <w:pStyle w:val="219"/>
        <w:ind w:left="420"/>
        <w:rPr>
          <w:rFonts w:hint="eastAsia"/>
          <w:b w:val="0"/>
          <w:bCs/>
          <w:color w:val="auto"/>
          <w:highlight w:val="none"/>
        </w:rPr>
      </w:pPr>
    </w:p>
    <w:p w14:paraId="474B6240">
      <w:pPr>
        <w:pStyle w:val="219"/>
        <w:ind w:left="420"/>
        <w:rPr>
          <w:rFonts w:hint="eastAsia"/>
          <w:b w:val="0"/>
          <w:bCs/>
          <w:color w:val="auto"/>
          <w:highlight w:val="none"/>
        </w:rPr>
      </w:pPr>
    </w:p>
    <w:p w14:paraId="1582E7FF">
      <w:pPr>
        <w:pStyle w:val="219"/>
        <w:ind w:left="420"/>
        <w:rPr>
          <w:rFonts w:hint="eastAsia"/>
          <w:b w:val="0"/>
          <w:bCs/>
          <w:color w:val="auto"/>
          <w:highlight w:val="none"/>
        </w:rPr>
      </w:pPr>
    </w:p>
    <w:p w14:paraId="5C37545E">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r>
    </w:p>
    <w:p w14:paraId="639C6407">
      <w:pPr>
        <w:spacing w:line="360" w:lineRule="auto"/>
        <w:jc w:val="center"/>
        <w:rPr>
          <w:rFonts w:ascii="宋体" w:hAnsi="宋体"/>
          <w:b w:val="0"/>
          <w:bCs/>
          <w:color w:val="auto"/>
          <w:sz w:val="32"/>
          <w:szCs w:val="32"/>
          <w:highlight w:val="none"/>
        </w:rPr>
      </w:pPr>
      <w:r>
        <w:rPr>
          <w:rFonts w:hint="eastAsia" w:ascii="宋体" w:hAnsi="宋体"/>
          <w:b w:val="0"/>
          <w:bCs/>
          <w:color w:val="auto"/>
          <w:sz w:val="32"/>
          <w:szCs w:val="32"/>
          <w:highlight w:val="none"/>
        </w:rPr>
        <w:t>第五章  合同条款及格式（仅供参考）</w:t>
      </w:r>
    </w:p>
    <w:p w14:paraId="5DA35547">
      <w:pPr>
        <w:pStyle w:val="443"/>
        <w:spacing w:line="360" w:lineRule="auto"/>
        <w:jc w:val="center"/>
        <w:rPr>
          <w:rFonts w:eastAsia="华文中宋"/>
          <w:b w:val="0"/>
          <w:bCs/>
          <w:color w:val="auto"/>
          <w:sz w:val="72"/>
          <w:szCs w:val="52"/>
          <w:highlight w:val="none"/>
        </w:rPr>
      </w:pPr>
      <w:r>
        <w:rPr>
          <w:rFonts w:hint="eastAsia"/>
          <w:b w:val="0"/>
          <w:bCs/>
          <w:color w:val="auto"/>
          <w:sz w:val="32"/>
          <w:szCs w:val="32"/>
          <w:highlight w:val="none"/>
        </w:rPr>
        <w:t>（</w:t>
      </w:r>
      <w:r>
        <w:rPr>
          <w:b w:val="0"/>
          <w:bCs/>
          <w:color w:val="auto"/>
          <w:sz w:val="32"/>
          <w:szCs w:val="32"/>
          <w:highlight w:val="none"/>
        </w:rPr>
        <w:t>GF—201</w:t>
      </w:r>
      <w:r>
        <w:rPr>
          <w:rFonts w:hint="eastAsia"/>
          <w:b w:val="0"/>
          <w:bCs/>
          <w:color w:val="auto"/>
          <w:sz w:val="32"/>
          <w:szCs w:val="32"/>
          <w:highlight w:val="none"/>
        </w:rPr>
        <w:t>9</w:t>
      </w:r>
      <w:r>
        <w:rPr>
          <w:b w:val="0"/>
          <w:bCs/>
          <w:color w:val="auto"/>
          <w:sz w:val="32"/>
          <w:szCs w:val="32"/>
          <w:highlight w:val="none"/>
        </w:rPr>
        <w:t>—0201</w:t>
      </w:r>
      <w:r>
        <w:rPr>
          <w:rFonts w:hint="eastAsia"/>
          <w:b w:val="0"/>
          <w:bCs/>
          <w:color w:val="auto"/>
          <w:sz w:val="32"/>
          <w:szCs w:val="32"/>
          <w:highlight w:val="none"/>
        </w:rPr>
        <w:t>）</w:t>
      </w:r>
    </w:p>
    <w:p w14:paraId="15E8BCD5">
      <w:pPr>
        <w:pStyle w:val="443"/>
        <w:spacing w:line="360" w:lineRule="auto"/>
        <w:jc w:val="center"/>
        <w:rPr>
          <w:rFonts w:eastAsia="华文中宋"/>
          <w:b w:val="0"/>
          <w:bCs/>
          <w:color w:val="auto"/>
          <w:sz w:val="72"/>
          <w:szCs w:val="52"/>
          <w:highlight w:val="none"/>
        </w:rPr>
      </w:pPr>
    </w:p>
    <w:p w14:paraId="033CB8CE">
      <w:pPr>
        <w:pStyle w:val="443"/>
        <w:spacing w:line="360" w:lineRule="auto"/>
        <w:jc w:val="center"/>
        <w:rPr>
          <w:rFonts w:eastAsia="华文中宋"/>
          <w:b w:val="0"/>
          <w:bCs/>
          <w:color w:val="auto"/>
          <w:sz w:val="72"/>
          <w:szCs w:val="52"/>
          <w:highlight w:val="none"/>
        </w:rPr>
      </w:pPr>
    </w:p>
    <w:p w14:paraId="72D56971">
      <w:pPr>
        <w:pStyle w:val="443"/>
        <w:spacing w:line="360" w:lineRule="auto"/>
        <w:jc w:val="center"/>
        <w:rPr>
          <w:rFonts w:eastAsia="华文中宋"/>
          <w:b w:val="0"/>
          <w:bCs/>
          <w:color w:val="auto"/>
          <w:sz w:val="72"/>
          <w:szCs w:val="52"/>
          <w:highlight w:val="none"/>
        </w:rPr>
      </w:pPr>
    </w:p>
    <w:p w14:paraId="2C99B473">
      <w:pPr>
        <w:pStyle w:val="443"/>
        <w:spacing w:line="360" w:lineRule="auto"/>
        <w:jc w:val="center"/>
        <w:rPr>
          <w:rFonts w:hint="eastAsia" w:eastAsia="华文中宋"/>
          <w:b w:val="0"/>
          <w:bCs/>
          <w:color w:val="auto"/>
          <w:sz w:val="72"/>
          <w:szCs w:val="52"/>
          <w:highlight w:val="none"/>
        </w:rPr>
      </w:pPr>
      <w:r>
        <w:rPr>
          <w:rFonts w:eastAsia="华文中宋"/>
          <w:b w:val="0"/>
          <w:bCs/>
          <w:color w:val="auto"/>
          <w:sz w:val="72"/>
          <w:szCs w:val="52"/>
          <w:highlight w:val="none"/>
        </w:rPr>
        <w:t>建设工程施工合同</w:t>
      </w:r>
    </w:p>
    <w:p w14:paraId="4346ED3A">
      <w:pPr>
        <w:pStyle w:val="443"/>
        <w:spacing w:line="360" w:lineRule="auto"/>
        <w:jc w:val="center"/>
        <w:rPr>
          <w:rFonts w:hint="eastAsia" w:eastAsia="华文中宋"/>
          <w:b w:val="0"/>
          <w:bCs/>
          <w:color w:val="auto"/>
          <w:sz w:val="72"/>
          <w:szCs w:val="52"/>
          <w:highlight w:val="none"/>
        </w:rPr>
      </w:pPr>
    </w:p>
    <w:p w14:paraId="0EF88A8F">
      <w:pPr>
        <w:pStyle w:val="443"/>
        <w:spacing w:line="360" w:lineRule="auto"/>
        <w:rPr>
          <w:rFonts w:hint="eastAsia" w:eastAsia="楷体_GB2312"/>
          <w:b w:val="0"/>
          <w:bCs/>
          <w:color w:val="auto"/>
          <w:sz w:val="72"/>
          <w:szCs w:val="72"/>
          <w:highlight w:val="none"/>
        </w:rPr>
      </w:pPr>
    </w:p>
    <w:p w14:paraId="5AE29DE8">
      <w:pPr>
        <w:pStyle w:val="443"/>
        <w:spacing w:line="360" w:lineRule="auto"/>
        <w:rPr>
          <w:rFonts w:eastAsia="楷体_GB2312"/>
          <w:b w:val="0"/>
          <w:bCs/>
          <w:color w:val="auto"/>
          <w:sz w:val="72"/>
          <w:szCs w:val="72"/>
          <w:highlight w:val="none"/>
        </w:rPr>
      </w:pPr>
    </w:p>
    <w:p w14:paraId="6D3A0337">
      <w:pPr>
        <w:pStyle w:val="443"/>
        <w:spacing w:line="360" w:lineRule="auto"/>
        <w:jc w:val="center"/>
        <w:rPr>
          <w:rFonts w:eastAsia="黑体"/>
          <w:b w:val="0"/>
          <w:bCs/>
          <w:color w:val="auto"/>
          <w:sz w:val="52"/>
          <w:szCs w:val="52"/>
          <w:highlight w:val="none"/>
        </w:rPr>
      </w:pPr>
    </w:p>
    <w:p w14:paraId="7256A59A">
      <w:pPr>
        <w:pStyle w:val="443"/>
        <w:spacing w:line="360" w:lineRule="auto"/>
        <w:rPr>
          <w:b w:val="0"/>
          <w:bCs/>
          <w:color w:val="auto"/>
          <w:sz w:val="28"/>
          <w:szCs w:val="28"/>
          <w:highlight w:val="none"/>
        </w:rPr>
      </w:pPr>
    </w:p>
    <w:p w14:paraId="06073750">
      <w:pPr>
        <w:pStyle w:val="443"/>
        <w:spacing w:line="360" w:lineRule="auto"/>
        <w:ind w:right="2719"/>
        <w:jc w:val="both"/>
        <w:rPr>
          <w:b w:val="0"/>
          <w:bCs/>
          <w:color w:val="auto"/>
          <w:sz w:val="32"/>
          <w:szCs w:val="28"/>
          <w:highlight w:val="none"/>
        </w:rPr>
      </w:pPr>
      <w:r>
        <w:rPr>
          <w:b w:val="0"/>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4429760</wp:posOffset>
                </wp:positionH>
                <wp:positionV relativeFrom="paragraph">
                  <wp:posOffset>128905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1BF43520">
                            <w:pPr>
                              <w:pStyle w:val="443"/>
                              <w:rPr>
                                <w:b/>
                                <w:bCs/>
                                <w:sz w:val="32"/>
                              </w:rPr>
                            </w:pPr>
                            <w:r>
                              <w:rPr>
                                <w:rFonts w:hint="eastAsia"/>
                                <w:b/>
                                <w:bCs/>
                                <w:sz w:val="32"/>
                              </w:rPr>
                              <w:t>制定</w:t>
                            </w:r>
                          </w:p>
                          <w:p w14:paraId="1A2868C7"/>
                        </w:txbxContent>
                      </wps:txbx>
                      <wps:bodyPr wrap="square" upright="1"/>
                    </wps:wsp>
                  </a:graphicData>
                </a:graphic>
              </wp:anchor>
            </w:drawing>
          </mc:Choice>
          <mc:Fallback>
            <w:pict>
              <v:shape id="_x0000_s1026" o:spid="_x0000_s1026" o:spt="202" type="#_x0000_t202" style="position:absolute;left:0pt;margin-left:348.8pt;margin-top:10.15pt;height:36pt;width:57pt;z-index:251659264;mso-width-relative:page;mso-height-relative:page;" filled="f" stroked="t" coordsize="21600,21600" o:gfxdata="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deNA3ZAAAACQEAAA8AAAAAAAAAAQAg&#10;AAAAIgAAAGRycy9kb3ducmV2LnhtbFBLAQIUABQAAAAIAIdO4kCb62DK1AEAAJIDAAAOAAAAAAAA&#10;AAEAIAAAACgBAABkcnMvZTJvRG9jLnhtbFBLBQYAAAAABgAGAFkBAABuBQAAAAA=&#10;">
                <v:fill on="f" focussize="0,0"/>
                <v:stroke color="#FFFFFF" joinstyle="round"/>
                <v:imagedata o:title=""/>
                <o:lock v:ext="edit" aspectratio="f"/>
                <v:textbox>
                  <w:txbxContent>
                    <w:p w14:paraId="1BF43520">
                      <w:pPr>
                        <w:pStyle w:val="443"/>
                        <w:rPr>
                          <w:b/>
                          <w:bCs/>
                          <w:sz w:val="32"/>
                        </w:rPr>
                      </w:pPr>
                      <w:r>
                        <w:rPr>
                          <w:rFonts w:hint="eastAsia"/>
                          <w:b/>
                          <w:bCs/>
                          <w:sz w:val="32"/>
                        </w:rPr>
                        <w:t>制定</w:t>
                      </w:r>
                    </w:p>
                    <w:p w14:paraId="1A2868C7"/>
                  </w:txbxContent>
                </v:textbox>
              </v:shape>
            </w:pict>
          </mc:Fallback>
        </mc:AlternateContent>
      </w:r>
      <w:r>
        <w:rPr>
          <w:rFonts w:hint="eastAsia"/>
          <w:b w:val="0"/>
          <w:bCs/>
          <w:color w:val="auto"/>
          <w:sz w:val="32"/>
          <w:szCs w:val="28"/>
          <w:highlight w:val="none"/>
        </w:rPr>
        <w:t xml:space="preserve">           </w:t>
      </w:r>
      <w:r>
        <w:rPr>
          <w:b w:val="0"/>
          <w:bCs/>
          <w:color w:val="auto"/>
          <w:sz w:val="32"/>
          <w:szCs w:val="28"/>
          <w:highlight w:val="none"/>
        </w:rPr>
        <w:t>住房和城乡建设部</w:t>
      </w:r>
    </w:p>
    <w:p w14:paraId="5AC65619">
      <w:pPr>
        <w:pStyle w:val="443"/>
        <w:spacing w:line="360" w:lineRule="auto"/>
        <w:ind w:right="2719"/>
        <w:jc w:val="center"/>
        <w:rPr>
          <w:b w:val="0"/>
          <w:bCs/>
          <w:color w:val="auto"/>
          <w:sz w:val="32"/>
          <w:szCs w:val="28"/>
          <w:highlight w:val="none"/>
        </w:rPr>
      </w:pPr>
      <w:r>
        <w:rPr>
          <w:rFonts w:hint="eastAsia"/>
          <w:b w:val="0"/>
          <w:bCs/>
          <w:color w:val="auto"/>
          <w:sz w:val="32"/>
          <w:szCs w:val="28"/>
          <w:highlight w:val="none"/>
        </w:rPr>
        <w:t xml:space="preserve">  </w:t>
      </w:r>
      <w:r>
        <w:rPr>
          <w:b w:val="0"/>
          <w:bCs/>
          <w:color w:val="auto"/>
          <w:sz w:val="32"/>
          <w:szCs w:val="28"/>
          <w:highlight w:val="none"/>
        </w:rPr>
        <w:t>国家工商行政管理总局</w:t>
      </w:r>
    </w:p>
    <w:p w14:paraId="2CF33931">
      <w:pPr>
        <w:pStyle w:val="4"/>
        <w:spacing w:before="0" w:after="0" w:line="360" w:lineRule="auto"/>
        <w:ind w:firstLine="200"/>
        <w:jc w:val="center"/>
        <w:rPr>
          <w:rFonts w:hint="eastAsia" w:ascii="宋体" w:hAnsi="宋体"/>
          <w:b w:val="0"/>
          <w:bCs/>
          <w:color w:val="auto"/>
          <w:szCs w:val="21"/>
          <w:highlight w:val="none"/>
        </w:rPr>
      </w:pPr>
      <w:bookmarkStart w:id="45" w:name="_Toc351203480"/>
      <w:bookmarkStart w:id="46" w:name="_Toc296503025"/>
      <w:bookmarkStart w:id="47" w:name="_Toc296890982"/>
    </w:p>
    <w:p w14:paraId="15EF14CB">
      <w:pPr>
        <w:pStyle w:val="5"/>
        <w:rPr>
          <w:rFonts w:hint="eastAsia"/>
          <w:b w:val="0"/>
          <w:bCs/>
          <w:color w:val="auto"/>
          <w:highlight w:val="none"/>
        </w:rPr>
      </w:pPr>
    </w:p>
    <w:p w14:paraId="0C5B0BF0">
      <w:pPr>
        <w:pStyle w:val="5"/>
        <w:rPr>
          <w:rFonts w:hint="eastAsia"/>
          <w:b w:val="0"/>
          <w:bCs/>
          <w:color w:val="auto"/>
          <w:highlight w:val="none"/>
        </w:rPr>
      </w:pPr>
    </w:p>
    <w:p w14:paraId="55C12161">
      <w:pPr>
        <w:pStyle w:val="4"/>
        <w:spacing w:before="0" w:after="0" w:line="360" w:lineRule="auto"/>
        <w:ind w:firstLine="200"/>
        <w:jc w:val="center"/>
        <w:rPr>
          <w:rFonts w:ascii="宋体" w:hAnsi="宋体"/>
          <w:b w:val="0"/>
          <w:bCs/>
          <w:color w:val="auto"/>
          <w:szCs w:val="21"/>
          <w:highlight w:val="none"/>
        </w:rPr>
      </w:pPr>
      <w:r>
        <w:rPr>
          <w:rFonts w:hint="eastAsia" w:ascii="宋体" w:hAnsi="宋体"/>
          <w:b w:val="0"/>
          <w:bCs/>
          <w:color w:val="auto"/>
          <w:szCs w:val="21"/>
          <w:highlight w:val="none"/>
        </w:rPr>
        <w:t>第一部分 合同协议书</w:t>
      </w:r>
      <w:bookmarkEnd w:id="45"/>
      <w:bookmarkEnd w:id="46"/>
      <w:bookmarkEnd w:id="47"/>
    </w:p>
    <w:p w14:paraId="214F470F">
      <w:pPr>
        <w:pStyle w:val="5"/>
        <w:spacing w:line="360" w:lineRule="auto"/>
        <w:ind w:firstLine="200"/>
        <w:rPr>
          <w:rFonts w:hint="eastAsia" w:ascii="宋体" w:hAnsi="宋体"/>
          <w:b w:val="0"/>
          <w:bCs/>
          <w:color w:val="auto"/>
          <w:sz w:val="21"/>
          <w:szCs w:val="21"/>
          <w:highlight w:val="none"/>
        </w:rPr>
      </w:pPr>
    </w:p>
    <w:p w14:paraId="123B7B13">
      <w:pPr>
        <w:pStyle w:val="5"/>
        <w:spacing w:line="360" w:lineRule="auto"/>
        <w:ind w:firstLine="200"/>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发包人（全称）： </w:t>
      </w:r>
    </w:p>
    <w:p w14:paraId="53DE2F07">
      <w:pPr>
        <w:pStyle w:val="5"/>
        <w:spacing w:line="360" w:lineRule="auto"/>
        <w:ind w:firstLine="200"/>
        <w:rPr>
          <w:rFonts w:ascii="宋体" w:hAnsi="宋体"/>
          <w:b w:val="0"/>
          <w:bCs/>
          <w:color w:val="auto"/>
          <w:sz w:val="21"/>
          <w:szCs w:val="21"/>
          <w:highlight w:val="none"/>
          <w:u w:val="single"/>
        </w:rPr>
      </w:pPr>
      <w:r>
        <w:rPr>
          <w:rFonts w:hint="eastAsia" w:ascii="宋体" w:hAnsi="宋体"/>
          <w:b w:val="0"/>
          <w:bCs/>
          <w:color w:val="auto"/>
          <w:sz w:val="21"/>
          <w:szCs w:val="21"/>
          <w:highlight w:val="none"/>
        </w:rPr>
        <w:t>承包人（全称）：</w:t>
      </w:r>
    </w:p>
    <w:p w14:paraId="4786FDCC">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根据《中华人民共和国民法典》、《中华人民共和国建筑法》及有关法律规定，遵循平等、自愿、公平和诚实信用的原则，双方就</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lang w:eastAsia="zh-CN"/>
        </w:rPr>
        <w:t>道路交通安全设施维护保养工程</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施工及有关事项协商一致，共同达成如下协议：</w:t>
      </w:r>
    </w:p>
    <w:p w14:paraId="02C69302">
      <w:pPr>
        <w:pStyle w:val="6"/>
        <w:spacing w:before="0" w:after="0" w:line="360" w:lineRule="auto"/>
        <w:ind w:firstLine="200"/>
        <w:rPr>
          <w:rFonts w:ascii="宋体" w:hAnsi="宋体" w:eastAsia="宋体"/>
          <w:b w:val="0"/>
          <w:bCs/>
          <w:color w:val="auto"/>
          <w:sz w:val="21"/>
          <w:szCs w:val="21"/>
          <w:highlight w:val="none"/>
        </w:rPr>
      </w:pPr>
      <w:bookmarkStart w:id="48" w:name="_Toc351203481"/>
      <w:r>
        <w:rPr>
          <w:rFonts w:hint="eastAsia" w:ascii="宋体" w:hAnsi="宋体" w:eastAsia="宋体"/>
          <w:b w:val="0"/>
          <w:bCs/>
          <w:color w:val="auto"/>
          <w:sz w:val="21"/>
          <w:szCs w:val="21"/>
          <w:highlight w:val="none"/>
        </w:rPr>
        <w:t>一、工程概况</w:t>
      </w:r>
      <w:bookmarkEnd w:id="48"/>
    </w:p>
    <w:p w14:paraId="0AC8141F">
      <w:pPr>
        <w:pStyle w:val="5"/>
        <w:spacing w:line="360" w:lineRule="auto"/>
        <w:ind w:firstLine="411"/>
        <w:rPr>
          <w:rFonts w:hint="eastAsia" w:ascii="宋体" w:hAnsi="宋体"/>
          <w:b w:val="0"/>
          <w:bCs/>
          <w:color w:val="auto"/>
          <w:sz w:val="21"/>
          <w:szCs w:val="21"/>
          <w:highlight w:val="none"/>
          <w:u w:val="single"/>
        </w:rPr>
      </w:pPr>
      <w:r>
        <w:rPr>
          <w:rFonts w:hint="eastAsia" w:ascii="宋体" w:hAnsi="宋体"/>
          <w:b w:val="0"/>
          <w:bCs/>
          <w:color w:val="auto"/>
          <w:sz w:val="21"/>
          <w:szCs w:val="21"/>
          <w:highlight w:val="none"/>
        </w:rPr>
        <w:t>1.工程名称：</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u w:val="single"/>
          <w:lang w:eastAsia="zh-CN"/>
        </w:rPr>
        <w:t>道路交通安全保障工程</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rPr>
        <w:t xml:space="preserve"> </w:t>
      </w:r>
    </w:p>
    <w:p w14:paraId="7CA48DFF">
      <w:pPr>
        <w:pStyle w:val="5"/>
        <w:spacing w:line="360" w:lineRule="auto"/>
        <w:ind w:firstLine="411"/>
        <w:rPr>
          <w:rFonts w:ascii="宋体" w:hAnsi="宋体"/>
          <w:b w:val="0"/>
          <w:bCs/>
          <w:color w:val="auto"/>
          <w:sz w:val="21"/>
          <w:szCs w:val="21"/>
          <w:highlight w:val="none"/>
          <w:u w:val="single"/>
        </w:rPr>
      </w:pPr>
      <w:r>
        <w:rPr>
          <w:rFonts w:hint="eastAsia" w:ascii="宋体" w:hAnsi="宋体"/>
          <w:b w:val="0"/>
          <w:bCs/>
          <w:color w:val="auto"/>
          <w:sz w:val="21"/>
          <w:szCs w:val="21"/>
          <w:highlight w:val="none"/>
        </w:rPr>
        <w:t>2.工程地点：</w:t>
      </w:r>
      <w:r>
        <w:rPr>
          <w:rFonts w:hint="eastAsia" w:ascii="宋体" w:hAnsi="宋体"/>
          <w:b w:val="0"/>
          <w:bCs/>
          <w:color w:val="auto"/>
          <w:sz w:val="21"/>
          <w:szCs w:val="21"/>
          <w:highlight w:val="none"/>
          <w:u w:val="single"/>
        </w:rPr>
        <w:t xml:space="preserve">                </w:t>
      </w:r>
    </w:p>
    <w:p w14:paraId="772D4D50">
      <w:pPr>
        <w:pStyle w:val="5"/>
        <w:spacing w:line="360" w:lineRule="auto"/>
        <w:ind w:firstLine="411"/>
        <w:rPr>
          <w:rFonts w:ascii="宋体" w:hAnsi="宋体"/>
          <w:b w:val="0"/>
          <w:bCs/>
          <w:color w:val="auto"/>
          <w:sz w:val="21"/>
          <w:szCs w:val="21"/>
          <w:highlight w:val="none"/>
        </w:rPr>
      </w:pPr>
      <w:r>
        <w:rPr>
          <w:rFonts w:hint="eastAsia" w:ascii="宋体" w:hAnsi="宋体"/>
          <w:b w:val="0"/>
          <w:bCs/>
          <w:color w:val="auto"/>
          <w:sz w:val="21"/>
          <w:szCs w:val="21"/>
          <w:highlight w:val="none"/>
        </w:rPr>
        <w:t>3.工程立项批准文号：</w:t>
      </w:r>
      <w:r>
        <w:rPr>
          <w:rFonts w:hint="eastAsia" w:ascii="宋体" w:hAnsi="宋体"/>
          <w:b w:val="0"/>
          <w:bCs/>
          <w:color w:val="auto"/>
          <w:sz w:val="21"/>
          <w:szCs w:val="21"/>
          <w:highlight w:val="none"/>
          <w:u w:val="single"/>
        </w:rPr>
        <w:t xml:space="preserve">          </w:t>
      </w:r>
    </w:p>
    <w:p w14:paraId="75210C63">
      <w:pPr>
        <w:pStyle w:val="5"/>
        <w:spacing w:line="360" w:lineRule="auto"/>
        <w:ind w:firstLine="411"/>
        <w:rPr>
          <w:rFonts w:ascii="宋体" w:hAnsi="宋体"/>
          <w:b w:val="0"/>
          <w:bCs/>
          <w:color w:val="auto"/>
          <w:sz w:val="21"/>
          <w:szCs w:val="21"/>
          <w:highlight w:val="none"/>
        </w:rPr>
      </w:pPr>
      <w:r>
        <w:rPr>
          <w:rFonts w:hint="eastAsia" w:ascii="宋体" w:hAnsi="宋体"/>
          <w:b w:val="0"/>
          <w:bCs/>
          <w:color w:val="auto"/>
          <w:sz w:val="21"/>
          <w:szCs w:val="21"/>
          <w:highlight w:val="none"/>
        </w:rPr>
        <w:t>4.资金来源：</w:t>
      </w:r>
      <w:r>
        <w:rPr>
          <w:rFonts w:hint="eastAsia" w:ascii="宋体" w:hAnsi="宋体"/>
          <w:b w:val="0"/>
          <w:bCs/>
          <w:color w:val="auto"/>
          <w:sz w:val="21"/>
          <w:szCs w:val="21"/>
          <w:highlight w:val="none"/>
          <w:u w:val="single"/>
        </w:rPr>
        <w:t xml:space="preserve">  财政   </w:t>
      </w:r>
    </w:p>
    <w:p w14:paraId="43A7AF9D">
      <w:pPr>
        <w:pStyle w:val="5"/>
        <w:spacing w:line="360" w:lineRule="auto"/>
        <w:ind w:firstLine="411"/>
        <w:rPr>
          <w:rFonts w:ascii="宋体" w:hAnsi="宋体"/>
          <w:b w:val="0"/>
          <w:bCs/>
          <w:color w:val="auto"/>
          <w:sz w:val="21"/>
          <w:szCs w:val="21"/>
          <w:highlight w:val="none"/>
        </w:rPr>
      </w:pPr>
      <w:r>
        <w:rPr>
          <w:rFonts w:hint="eastAsia" w:ascii="宋体" w:hAnsi="宋体"/>
          <w:b w:val="0"/>
          <w:bCs/>
          <w:color w:val="auto"/>
          <w:sz w:val="21"/>
          <w:szCs w:val="21"/>
          <w:highlight w:val="none"/>
        </w:rPr>
        <w:t>5.工程内容：</w:t>
      </w:r>
      <w:r>
        <w:rPr>
          <w:rFonts w:hint="eastAsia" w:ascii="宋体" w:hAnsi="宋体"/>
          <w:b w:val="0"/>
          <w:bCs/>
          <w:color w:val="auto"/>
          <w:sz w:val="21"/>
          <w:szCs w:val="21"/>
          <w:highlight w:val="none"/>
          <w:u w:val="single"/>
        </w:rPr>
        <w:t xml:space="preserve">                      </w:t>
      </w:r>
    </w:p>
    <w:p w14:paraId="43FDD29A">
      <w:pPr>
        <w:pStyle w:val="5"/>
        <w:spacing w:line="360" w:lineRule="auto"/>
        <w:ind w:firstLine="411"/>
        <w:rPr>
          <w:rFonts w:ascii="宋体" w:hAnsi="宋体"/>
          <w:b w:val="0"/>
          <w:bCs/>
          <w:color w:val="auto"/>
          <w:sz w:val="21"/>
          <w:szCs w:val="21"/>
          <w:highlight w:val="none"/>
        </w:rPr>
      </w:pPr>
      <w:r>
        <w:rPr>
          <w:rFonts w:hint="eastAsia" w:ascii="宋体" w:hAnsi="宋体"/>
          <w:b w:val="0"/>
          <w:bCs/>
          <w:color w:val="auto"/>
          <w:sz w:val="21"/>
          <w:szCs w:val="21"/>
          <w:highlight w:val="none"/>
        </w:rPr>
        <w:t>6.工程承包范围：</w:t>
      </w:r>
      <w:r>
        <w:rPr>
          <w:rFonts w:hint="eastAsia" w:ascii="宋体" w:hAnsi="宋体"/>
          <w:b w:val="0"/>
          <w:bCs/>
          <w:color w:val="auto"/>
          <w:sz w:val="21"/>
          <w:szCs w:val="21"/>
          <w:highlight w:val="none"/>
          <w:u w:val="single"/>
          <w:lang w:eastAsia="zh-CN"/>
        </w:rPr>
        <w:t>对辖区内信号灯、电子警察、视频监控等交通安全设施开展补盲建设工作不少于10处；更新交通标线、交通隔离护栏、信号灯组、交通标牌、减速带、警示桩、交通杆件等交通安全设施。</w:t>
      </w:r>
      <w:r>
        <w:rPr>
          <w:rFonts w:hint="eastAsia" w:ascii="宋体" w:hAnsi="宋体"/>
          <w:b w:val="0"/>
          <w:bCs/>
          <w:color w:val="auto"/>
          <w:sz w:val="21"/>
          <w:szCs w:val="21"/>
          <w:highlight w:val="none"/>
          <w:u w:val="single"/>
        </w:rPr>
        <w:t xml:space="preserve"> </w:t>
      </w:r>
    </w:p>
    <w:p w14:paraId="7B414F44">
      <w:pPr>
        <w:pStyle w:val="6"/>
        <w:spacing w:before="0" w:after="0" w:line="360" w:lineRule="auto"/>
        <w:ind w:firstLine="200"/>
        <w:rPr>
          <w:rFonts w:ascii="宋体" w:hAnsi="宋体" w:eastAsia="宋体"/>
          <w:b w:val="0"/>
          <w:bCs/>
          <w:color w:val="auto"/>
          <w:sz w:val="21"/>
          <w:szCs w:val="21"/>
          <w:highlight w:val="none"/>
        </w:rPr>
      </w:pPr>
      <w:bookmarkStart w:id="49" w:name="_Toc351203482"/>
      <w:r>
        <w:rPr>
          <w:rFonts w:hint="eastAsia" w:ascii="宋体" w:hAnsi="宋体" w:eastAsia="宋体"/>
          <w:b w:val="0"/>
          <w:bCs/>
          <w:color w:val="auto"/>
          <w:sz w:val="21"/>
          <w:szCs w:val="21"/>
          <w:highlight w:val="none"/>
        </w:rPr>
        <w:t>二、合同工期</w:t>
      </w:r>
      <w:bookmarkEnd w:id="49"/>
    </w:p>
    <w:p w14:paraId="3DC990CC">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计划开工日期：   年  月  日</w:t>
      </w:r>
      <w:r>
        <w:rPr>
          <w:rFonts w:hint="eastAsia" w:ascii="宋体" w:hAnsi="宋体"/>
          <w:b w:val="0"/>
          <w:bCs/>
          <w:color w:val="auto"/>
          <w:sz w:val="21"/>
          <w:szCs w:val="21"/>
          <w:highlight w:val="none"/>
          <w:u w:val="single"/>
        </w:rPr>
        <w:t>（具体以发包人或监理签发的开工令时间为准）</w:t>
      </w:r>
      <w:r>
        <w:rPr>
          <w:rFonts w:hint="eastAsia" w:ascii="宋体" w:hAnsi="宋体"/>
          <w:b w:val="0"/>
          <w:bCs/>
          <w:color w:val="auto"/>
          <w:sz w:val="21"/>
          <w:szCs w:val="21"/>
          <w:highlight w:val="none"/>
        </w:rPr>
        <w:t>。</w:t>
      </w:r>
    </w:p>
    <w:p w14:paraId="796BAB06">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计划竣工日期：   年  月  日。</w:t>
      </w:r>
    </w:p>
    <w:p w14:paraId="4F364840">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工期总日历天数：</w:t>
      </w:r>
      <w:r>
        <w:rPr>
          <w:rFonts w:hint="eastAsia" w:ascii="宋体" w:hAnsi="宋体"/>
          <w:b w:val="0"/>
          <w:bCs/>
          <w:color w:val="auto"/>
          <w:sz w:val="21"/>
          <w:szCs w:val="21"/>
          <w:highlight w:val="none"/>
          <w:u w:val="single"/>
          <w:lang w:val="en-US" w:eastAsia="zh-CN"/>
        </w:rPr>
        <w:t xml:space="preserve">   </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天。工期总日历天数与根据前述计划开竣工日期计算的工期天数不一致的，以工期总日历天数为准。</w:t>
      </w:r>
    </w:p>
    <w:p w14:paraId="4D86D55C">
      <w:pPr>
        <w:pStyle w:val="6"/>
        <w:spacing w:before="0" w:after="0" w:line="360" w:lineRule="auto"/>
        <w:ind w:firstLine="200"/>
        <w:rPr>
          <w:rFonts w:ascii="宋体" w:hAnsi="宋体" w:eastAsia="宋体"/>
          <w:b w:val="0"/>
          <w:bCs/>
          <w:color w:val="auto"/>
          <w:sz w:val="21"/>
          <w:szCs w:val="21"/>
          <w:highlight w:val="none"/>
        </w:rPr>
      </w:pPr>
      <w:bookmarkStart w:id="50" w:name="_Toc351203483"/>
      <w:r>
        <w:rPr>
          <w:rFonts w:hint="eastAsia" w:ascii="宋体" w:hAnsi="宋体" w:eastAsia="宋体"/>
          <w:b w:val="0"/>
          <w:bCs/>
          <w:color w:val="auto"/>
          <w:sz w:val="21"/>
          <w:szCs w:val="21"/>
          <w:highlight w:val="none"/>
        </w:rPr>
        <w:t>三、质量标准</w:t>
      </w:r>
      <w:bookmarkEnd w:id="50"/>
    </w:p>
    <w:p w14:paraId="38464B8C">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工程质量符合</w:t>
      </w:r>
      <w:r>
        <w:rPr>
          <w:rFonts w:hint="eastAsia" w:ascii="宋体" w:hAnsi="宋体"/>
          <w:b w:val="0"/>
          <w:bCs/>
          <w:color w:val="auto"/>
          <w:sz w:val="21"/>
          <w:szCs w:val="21"/>
          <w:highlight w:val="none"/>
          <w:u w:val="single"/>
        </w:rPr>
        <w:t xml:space="preserve">   合格   </w:t>
      </w:r>
      <w:r>
        <w:rPr>
          <w:rFonts w:hint="eastAsia" w:ascii="宋体" w:hAnsi="宋体"/>
          <w:b w:val="0"/>
          <w:bCs/>
          <w:color w:val="auto"/>
          <w:sz w:val="21"/>
          <w:szCs w:val="21"/>
          <w:highlight w:val="none"/>
        </w:rPr>
        <w:t>标准。</w:t>
      </w:r>
    </w:p>
    <w:p w14:paraId="76C9D913">
      <w:pPr>
        <w:pStyle w:val="6"/>
        <w:spacing w:before="0" w:after="0" w:line="360" w:lineRule="auto"/>
        <w:ind w:firstLine="200"/>
        <w:rPr>
          <w:rFonts w:ascii="宋体" w:hAnsi="宋体" w:eastAsia="宋体"/>
          <w:b w:val="0"/>
          <w:bCs/>
          <w:color w:val="auto"/>
          <w:sz w:val="21"/>
          <w:szCs w:val="21"/>
          <w:highlight w:val="none"/>
        </w:rPr>
      </w:pPr>
      <w:bookmarkStart w:id="51" w:name="_Toc351203484"/>
      <w:r>
        <w:rPr>
          <w:rFonts w:hint="eastAsia" w:ascii="宋体" w:hAnsi="宋体" w:eastAsia="宋体"/>
          <w:b w:val="0"/>
          <w:bCs/>
          <w:color w:val="auto"/>
          <w:sz w:val="21"/>
          <w:szCs w:val="21"/>
          <w:highlight w:val="none"/>
        </w:rPr>
        <w:t>四、签约合同价与合同价格形式</w:t>
      </w:r>
      <w:bookmarkEnd w:id="51"/>
      <w:r>
        <w:rPr>
          <w:rFonts w:hint="eastAsia" w:ascii="宋体" w:hAnsi="宋体" w:eastAsia="宋体"/>
          <w:b w:val="0"/>
          <w:bCs/>
          <w:color w:val="auto"/>
          <w:sz w:val="21"/>
          <w:szCs w:val="21"/>
          <w:highlight w:val="none"/>
        </w:rPr>
        <w:tab/>
      </w:r>
    </w:p>
    <w:p w14:paraId="163FBBAF">
      <w:pPr>
        <w:pStyle w:val="5"/>
        <w:spacing w:line="360" w:lineRule="auto"/>
        <w:ind w:firstLine="420"/>
        <w:rPr>
          <w:rFonts w:hint="eastAsia" w:ascii="宋体" w:hAnsi="宋体"/>
          <w:b w:val="0"/>
          <w:bCs/>
          <w:color w:val="auto"/>
          <w:sz w:val="21"/>
          <w:szCs w:val="21"/>
          <w:highlight w:val="none"/>
        </w:rPr>
      </w:pPr>
      <w:r>
        <w:rPr>
          <w:rFonts w:hint="eastAsia" w:ascii="宋体" w:hAnsi="宋体"/>
          <w:b w:val="0"/>
          <w:bCs/>
          <w:color w:val="auto"/>
          <w:sz w:val="21"/>
          <w:szCs w:val="21"/>
          <w:highlight w:val="none"/>
        </w:rPr>
        <w:t>1.签约合同价为：</w:t>
      </w:r>
      <w:r>
        <w:rPr>
          <w:rFonts w:hint="eastAsia" w:ascii="宋体" w:hAnsi="宋体"/>
          <w:b w:val="0"/>
          <w:bCs/>
          <w:color w:val="auto"/>
          <w:sz w:val="21"/>
          <w:szCs w:val="21"/>
          <w:highlight w:val="none"/>
          <w:u w:val="single"/>
        </w:rPr>
        <w:t xml:space="preserve">          人民币   （大写）         (¥     元)。</w:t>
      </w:r>
    </w:p>
    <w:p w14:paraId="5F07F842">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其中：</w:t>
      </w:r>
    </w:p>
    <w:p w14:paraId="452CD31B">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（1）安全文明施工费：</w:t>
      </w:r>
    </w:p>
    <w:p w14:paraId="24070E9E">
      <w:pPr>
        <w:pStyle w:val="5"/>
        <w:spacing w:line="360" w:lineRule="auto"/>
        <w:ind w:firstLine="945"/>
        <w:rPr>
          <w:rFonts w:ascii="宋体" w:hAnsi="宋体"/>
          <w:b w:val="0"/>
          <w:bCs/>
          <w:color w:val="auto"/>
          <w:sz w:val="21"/>
          <w:szCs w:val="21"/>
          <w:highlight w:val="none"/>
        </w:rPr>
      </w:pPr>
      <w:r>
        <w:rPr>
          <w:rFonts w:hint="eastAsia" w:ascii="宋体" w:hAnsi="宋体"/>
          <w:b w:val="0"/>
          <w:bCs/>
          <w:color w:val="auto"/>
          <w:sz w:val="21"/>
          <w:szCs w:val="21"/>
          <w:highlight w:val="none"/>
        </w:rPr>
        <w:t>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(¥元)；</w:t>
      </w:r>
    </w:p>
    <w:p w14:paraId="4B5BE17C">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（2）材料和工程设备暂估价金额：</w:t>
      </w:r>
    </w:p>
    <w:p w14:paraId="4AF41FF1">
      <w:pPr>
        <w:pStyle w:val="5"/>
        <w:spacing w:line="360" w:lineRule="auto"/>
        <w:ind w:firstLine="945"/>
        <w:rPr>
          <w:rFonts w:ascii="宋体" w:hAnsi="宋体"/>
          <w:b w:val="0"/>
          <w:bCs/>
          <w:color w:val="auto"/>
          <w:sz w:val="21"/>
          <w:szCs w:val="21"/>
          <w:highlight w:val="none"/>
        </w:rPr>
      </w:pPr>
      <w:r>
        <w:rPr>
          <w:rFonts w:hint="eastAsia" w:ascii="宋体" w:hAnsi="宋体"/>
          <w:b w:val="0"/>
          <w:bCs/>
          <w:color w:val="auto"/>
          <w:sz w:val="21"/>
          <w:szCs w:val="21"/>
          <w:highlight w:val="none"/>
        </w:rPr>
        <w:t>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(¥元)；</w:t>
      </w:r>
    </w:p>
    <w:p w14:paraId="3D670C91">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（3）专业工程暂估价金额：</w:t>
      </w:r>
    </w:p>
    <w:p w14:paraId="31EA7D01">
      <w:pPr>
        <w:pStyle w:val="5"/>
        <w:spacing w:line="360" w:lineRule="auto"/>
        <w:ind w:firstLine="945"/>
        <w:rPr>
          <w:rFonts w:ascii="宋体" w:hAnsi="宋体"/>
          <w:b w:val="0"/>
          <w:bCs/>
          <w:color w:val="auto"/>
          <w:sz w:val="21"/>
          <w:szCs w:val="21"/>
          <w:highlight w:val="none"/>
        </w:rPr>
      </w:pPr>
      <w:r>
        <w:rPr>
          <w:rFonts w:hint="eastAsia" w:ascii="宋体" w:hAnsi="宋体"/>
          <w:b w:val="0"/>
          <w:bCs/>
          <w:color w:val="auto"/>
          <w:sz w:val="21"/>
          <w:szCs w:val="21"/>
          <w:highlight w:val="none"/>
        </w:rPr>
        <w:t>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(¥元)；</w:t>
      </w:r>
    </w:p>
    <w:p w14:paraId="2828AFB6">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（4）暂列金额：</w:t>
      </w:r>
    </w:p>
    <w:p w14:paraId="613182EC">
      <w:pPr>
        <w:pStyle w:val="5"/>
        <w:spacing w:line="360" w:lineRule="auto"/>
        <w:ind w:firstLine="945"/>
        <w:rPr>
          <w:rFonts w:ascii="宋体" w:hAnsi="宋体"/>
          <w:b w:val="0"/>
          <w:bCs/>
          <w:color w:val="auto"/>
          <w:sz w:val="21"/>
          <w:szCs w:val="21"/>
          <w:highlight w:val="none"/>
        </w:rPr>
      </w:pPr>
      <w:r>
        <w:rPr>
          <w:rFonts w:hint="eastAsia" w:ascii="宋体" w:hAnsi="宋体"/>
          <w:b w:val="0"/>
          <w:bCs/>
          <w:color w:val="auto"/>
          <w:sz w:val="21"/>
          <w:szCs w:val="21"/>
          <w:highlight w:val="none"/>
        </w:rPr>
        <w:t>人民币（大写）</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(¥元)。</w:t>
      </w:r>
    </w:p>
    <w:p w14:paraId="2217AC80">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2.合同价格形式：</w:t>
      </w:r>
      <w:r>
        <w:rPr>
          <w:rFonts w:hint="eastAsia" w:ascii="宋体" w:hAnsi="宋体"/>
          <w:b w:val="0"/>
          <w:bCs/>
          <w:color w:val="auto"/>
          <w:sz w:val="21"/>
          <w:szCs w:val="21"/>
          <w:highlight w:val="none"/>
          <w:u w:val="single"/>
        </w:rPr>
        <w:t xml:space="preserve">固定单价合同  </w:t>
      </w:r>
      <w:r>
        <w:rPr>
          <w:rFonts w:hint="eastAsia" w:ascii="宋体" w:hAnsi="宋体"/>
          <w:b w:val="0"/>
          <w:bCs/>
          <w:color w:val="auto"/>
          <w:sz w:val="21"/>
          <w:szCs w:val="21"/>
          <w:highlight w:val="none"/>
        </w:rPr>
        <w:t>。</w:t>
      </w:r>
    </w:p>
    <w:p w14:paraId="6CB1F4CF">
      <w:pPr>
        <w:pStyle w:val="6"/>
        <w:spacing w:before="0" w:after="0" w:line="360" w:lineRule="auto"/>
        <w:ind w:firstLine="200"/>
        <w:rPr>
          <w:rFonts w:ascii="宋体" w:hAnsi="宋体" w:eastAsia="宋体"/>
          <w:b w:val="0"/>
          <w:bCs/>
          <w:color w:val="auto"/>
          <w:sz w:val="21"/>
          <w:szCs w:val="21"/>
          <w:highlight w:val="none"/>
        </w:rPr>
      </w:pPr>
      <w:bookmarkStart w:id="52" w:name="_Toc351203485"/>
      <w:r>
        <w:rPr>
          <w:rFonts w:hint="eastAsia" w:ascii="宋体" w:hAnsi="宋体" w:eastAsia="宋体"/>
          <w:b w:val="0"/>
          <w:bCs/>
          <w:color w:val="auto"/>
          <w:sz w:val="21"/>
          <w:szCs w:val="21"/>
          <w:highlight w:val="none"/>
        </w:rPr>
        <w:t>五、</w:t>
      </w:r>
      <w:bookmarkEnd w:id="52"/>
      <w:r>
        <w:rPr>
          <w:rFonts w:hint="eastAsia" w:ascii="宋体" w:hAnsi="宋体" w:eastAsia="宋体"/>
          <w:b w:val="0"/>
          <w:bCs/>
          <w:color w:val="auto"/>
          <w:sz w:val="21"/>
          <w:szCs w:val="21"/>
          <w:highlight w:val="none"/>
        </w:rPr>
        <w:t>项目经理</w:t>
      </w:r>
    </w:p>
    <w:p w14:paraId="5EF37D90">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承包人项目经理：</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 xml:space="preserve">     联系方式</w:t>
      </w:r>
      <w:r>
        <w:rPr>
          <w:rFonts w:hint="eastAsia" w:ascii="宋体" w:hAnsi="宋体"/>
          <w:b w:val="0"/>
          <w:bCs/>
          <w:color w:val="auto"/>
          <w:sz w:val="21"/>
          <w:szCs w:val="21"/>
          <w:highlight w:val="none"/>
          <w:u w:val="single"/>
        </w:rPr>
        <w:t xml:space="preserve">：        </w:t>
      </w:r>
      <w:r>
        <w:rPr>
          <w:rFonts w:hint="eastAsia" w:ascii="宋体" w:hAnsi="宋体"/>
          <w:b w:val="0"/>
          <w:bCs/>
          <w:color w:val="auto"/>
          <w:sz w:val="21"/>
          <w:szCs w:val="21"/>
          <w:highlight w:val="none"/>
        </w:rPr>
        <w:t>。</w:t>
      </w:r>
    </w:p>
    <w:p w14:paraId="23173A3A">
      <w:pPr>
        <w:pStyle w:val="6"/>
        <w:spacing w:before="0" w:after="0" w:line="360" w:lineRule="auto"/>
        <w:ind w:firstLine="200"/>
        <w:rPr>
          <w:rFonts w:ascii="宋体" w:hAnsi="宋体" w:eastAsia="宋体"/>
          <w:b w:val="0"/>
          <w:bCs/>
          <w:color w:val="auto"/>
          <w:sz w:val="21"/>
          <w:szCs w:val="21"/>
          <w:highlight w:val="none"/>
        </w:rPr>
      </w:pPr>
      <w:bookmarkStart w:id="53" w:name="_Toc351203486"/>
      <w:r>
        <w:rPr>
          <w:rFonts w:hint="eastAsia" w:ascii="宋体" w:hAnsi="宋体" w:eastAsia="宋体"/>
          <w:b w:val="0"/>
          <w:bCs/>
          <w:color w:val="auto"/>
          <w:sz w:val="21"/>
          <w:szCs w:val="21"/>
          <w:highlight w:val="none"/>
        </w:rPr>
        <w:t>六、合同文件构成</w:t>
      </w:r>
      <w:bookmarkEnd w:id="53"/>
    </w:p>
    <w:p w14:paraId="1F1F5E5C">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本协议书与下列文件一起构成合同文件：</w:t>
      </w:r>
    </w:p>
    <w:p w14:paraId="4DAFF95B">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（1）协议书</w:t>
      </w:r>
    </w:p>
    <w:p w14:paraId="30E097BB">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（2）招标文件及中标通知书；</w:t>
      </w:r>
    </w:p>
    <w:p w14:paraId="79EA771C">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（3）投标函及其附录（如果有）；</w:t>
      </w:r>
    </w:p>
    <w:p w14:paraId="542F24C1">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（4）专用合同条款及其附件；</w:t>
      </w:r>
    </w:p>
    <w:p w14:paraId="73057791">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（5）通用合同条款</w:t>
      </w:r>
    </w:p>
    <w:p w14:paraId="6511F369">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（6）技术标准和要求；</w:t>
      </w:r>
    </w:p>
    <w:p w14:paraId="153D6BEA">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（7）图纸（如果有）；</w:t>
      </w:r>
    </w:p>
    <w:p w14:paraId="0A3E7630">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（8）已标价工程量清单或预算书；</w:t>
      </w:r>
    </w:p>
    <w:p w14:paraId="5ADE0BFD">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（9）其他合同文件。</w:t>
      </w:r>
    </w:p>
    <w:p w14:paraId="4B615168">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在合同订立及履行过程中形成的与合同有关的文件均构成合同文件组成部分。</w:t>
      </w:r>
    </w:p>
    <w:p w14:paraId="5155301C">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p>
    <w:p w14:paraId="2CFA0377">
      <w:pPr>
        <w:pStyle w:val="6"/>
        <w:spacing w:before="0" w:after="0" w:line="360" w:lineRule="auto"/>
        <w:ind w:firstLine="200"/>
        <w:rPr>
          <w:rFonts w:ascii="宋体" w:hAnsi="宋体" w:eastAsia="宋体"/>
          <w:b w:val="0"/>
          <w:bCs/>
          <w:color w:val="auto"/>
          <w:sz w:val="21"/>
          <w:szCs w:val="21"/>
          <w:highlight w:val="none"/>
        </w:rPr>
      </w:pPr>
      <w:bookmarkStart w:id="54" w:name="_Toc351203487"/>
      <w:r>
        <w:rPr>
          <w:rFonts w:hint="eastAsia" w:ascii="宋体" w:hAnsi="宋体" w:eastAsia="宋体"/>
          <w:b w:val="0"/>
          <w:bCs/>
          <w:color w:val="auto"/>
          <w:sz w:val="21"/>
          <w:szCs w:val="21"/>
          <w:highlight w:val="none"/>
        </w:rPr>
        <w:t>七、承诺</w:t>
      </w:r>
      <w:bookmarkEnd w:id="54"/>
    </w:p>
    <w:p w14:paraId="74E4CE05">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1.发包人承诺按照法律规定履行项目审批手续、筹集工程建设资金并按照合同约定的期限和方式支付合同价款。</w:t>
      </w:r>
    </w:p>
    <w:p w14:paraId="38CF9DC3">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27CF0728">
      <w:pPr>
        <w:pStyle w:val="6"/>
        <w:spacing w:before="0" w:after="0" w:line="360" w:lineRule="auto"/>
        <w:ind w:firstLine="200"/>
        <w:rPr>
          <w:rFonts w:ascii="宋体" w:hAnsi="宋体" w:eastAsia="宋体"/>
          <w:b w:val="0"/>
          <w:bCs/>
          <w:color w:val="auto"/>
          <w:sz w:val="21"/>
          <w:szCs w:val="21"/>
          <w:highlight w:val="none"/>
        </w:rPr>
      </w:pPr>
      <w:bookmarkStart w:id="55" w:name="_Toc351203488"/>
      <w:r>
        <w:rPr>
          <w:rFonts w:hint="eastAsia" w:ascii="宋体" w:hAnsi="宋体" w:eastAsia="宋体"/>
          <w:b w:val="0"/>
          <w:bCs/>
          <w:color w:val="auto"/>
          <w:sz w:val="21"/>
          <w:szCs w:val="21"/>
          <w:highlight w:val="none"/>
        </w:rPr>
        <w:t>八、词语含义</w:t>
      </w:r>
      <w:bookmarkEnd w:id="55"/>
    </w:p>
    <w:p w14:paraId="3F424565">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本协议书中词语含义与第二部分通用合同条款中赋予的含义相同。</w:t>
      </w:r>
    </w:p>
    <w:p w14:paraId="5831825C">
      <w:pPr>
        <w:pStyle w:val="6"/>
        <w:spacing w:before="0" w:after="0" w:line="360" w:lineRule="auto"/>
        <w:ind w:firstLine="200"/>
        <w:rPr>
          <w:rFonts w:ascii="宋体" w:hAnsi="宋体" w:eastAsia="宋体"/>
          <w:b w:val="0"/>
          <w:bCs/>
          <w:color w:val="auto"/>
          <w:sz w:val="21"/>
          <w:szCs w:val="21"/>
          <w:highlight w:val="none"/>
        </w:rPr>
      </w:pPr>
      <w:bookmarkStart w:id="56" w:name="_Toc351203489"/>
      <w:r>
        <w:rPr>
          <w:rFonts w:hint="eastAsia" w:ascii="宋体" w:hAnsi="宋体" w:eastAsia="宋体"/>
          <w:b w:val="0"/>
          <w:bCs/>
          <w:color w:val="auto"/>
          <w:sz w:val="21"/>
          <w:szCs w:val="21"/>
          <w:highlight w:val="none"/>
        </w:rPr>
        <w:t>九、签订时间</w:t>
      </w:r>
      <w:bookmarkEnd w:id="56"/>
    </w:p>
    <w:p w14:paraId="35DDFBE3">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本合同于   年  月  日签订。</w:t>
      </w:r>
    </w:p>
    <w:p w14:paraId="429193C9">
      <w:pPr>
        <w:pStyle w:val="6"/>
        <w:spacing w:before="0" w:after="0" w:line="360" w:lineRule="auto"/>
        <w:ind w:firstLine="200"/>
        <w:rPr>
          <w:rFonts w:ascii="宋体" w:hAnsi="宋体" w:eastAsia="宋体"/>
          <w:b w:val="0"/>
          <w:bCs/>
          <w:color w:val="auto"/>
          <w:sz w:val="21"/>
          <w:szCs w:val="21"/>
          <w:highlight w:val="none"/>
        </w:rPr>
      </w:pPr>
      <w:bookmarkStart w:id="57" w:name="_Toc351203490"/>
      <w:r>
        <w:rPr>
          <w:rFonts w:hint="eastAsia" w:ascii="宋体" w:hAnsi="宋体" w:eastAsia="宋体"/>
          <w:b w:val="0"/>
          <w:bCs/>
          <w:color w:val="auto"/>
          <w:sz w:val="21"/>
          <w:szCs w:val="21"/>
          <w:highlight w:val="none"/>
        </w:rPr>
        <w:t>十、签订地点</w:t>
      </w:r>
      <w:bookmarkEnd w:id="57"/>
    </w:p>
    <w:p w14:paraId="60D49BAD">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本合同在签订。</w:t>
      </w:r>
    </w:p>
    <w:p w14:paraId="3B2D15E4">
      <w:pPr>
        <w:pStyle w:val="6"/>
        <w:spacing w:before="0" w:after="0" w:line="360" w:lineRule="auto"/>
        <w:ind w:firstLine="200"/>
        <w:rPr>
          <w:rFonts w:ascii="宋体" w:hAnsi="宋体" w:eastAsia="宋体"/>
          <w:b w:val="0"/>
          <w:bCs/>
          <w:color w:val="auto"/>
          <w:sz w:val="21"/>
          <w:szCs w:val="21"/>
          <w:highlight w:val="none"/>
        </w:rPr>
      </w:pPr>
      <w:bookmarkStart w:id="58" w:name="_Toc351203491"/>
      <w:r>
        <w:rPr>
          <w:rFonts w:hint="eastAsia" w:ascii="宋体" w:hAnsi="宋体" w:eastAsia="宋体"/>
          <w:b w:val="0"/>
          <w:bCs/>
          <w:color w:val="auto"/>
          <w:sz w:val="21"/>
          <w:szCs w:val="21"/>
          <w:highlight w:val="none"/>
        </w:rPr>
        <w:t>十一、补充协议</w:t>
      </w:r>
      <w:bookmarkEnd w:id="58"/>
    </w:p>
    <w:p w14:paraId="1C8E623E">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合同未尽事宜，合同当事人另行签订补充协议，补充协议是合同的组成部分。如有争议，由泰州仲裁委员会仲裁解决。</w:t>
      </w:r>
    </w:p>
    <w:p w14:paraId="5C6AB419">
      <w:pPr>
        <w:pStyle w:val="6"/>
        <w:spacing w:before="0" w:after="0" w:line="360" w:lineRule="auto"/>
        <w:ind w:firstLine="200"/>
        <w:rPr>
          <w:rFonts w:ascii="宋体" w:hAnsi="宋体" w:eastAsia="宋体"/>
          <w:b w:val="0"/>
          <w:bCs/>
          <w:color w:val="auto"/>
          <w:sz w:val="21"/>
          <w:szCs w:val="21"/>
          <w:highlight w:val="none"/>
        </w:rPr>
      </w:pPr>
      <w:bookmarkStart w:id="59" w:name="_Toc351203492"/>
      <w:r>
        <w:rPr>
          <w:rFonts w:hint="eastAsia" w:ascii="宋体" w:hAnsi="宋体" w:eastAsia="宋体"/>
          <w:b w:val="0"/>
          <w:bCs/>
          <w:color w:val="auto"/>
          <w:sz w:val="21"/>
          <w:szCs w:val="21"/>
          <w:highlight w:val="none"/>
        </w:rPr>
        <w:t>十二、合同生效</w:t>
      </w:r>
      <w:bookmarkEnd w:id="59"/>
    </w:p>
    <w:p w14:paraId="53D39364">
      <w:pPr>
        <w:pStyle w:val="6"/>
        <w:spacing w:before="0" w:after="0"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本合同自</w:t>
      </w:r>
      <w:r>
        <w:rPr>
          <w:rFonts w:hint="eastAsia" w:ascii="宋体" w:hAnsi="宋体"/>
          <w:b w:val="0"/>
          <w:bCs/>
          <w:color w:val="auto"/>
          <w:sz w:val="21"/>
          <w:szCs w:val="21"/>
          <w:highlight w:val="none"/>
          <w:u w:val="single"/>
        </w:rPr>
        <w:t xml:space="preserve"> 发承包双方签字盖章后 </w:t>
      </w:r>
      <w:r>
        <w:rPr>
          <w:rFonts w:hint="eastAsia" w:ascii="宋体" w:hAnsi="宋体"/>
          <w:b w:val="0"/>
          <w:bCs/>
          <w:color w:val="auto"/>
          <w:sz w:val="21"/>
          <w:szCs w:val="21"/>
          <w:highlight w:val="none"/>
        </w:rPr>
        <w:t>生效。</w:t>
      </w:r>
    </w:p>
    <w:p w14:paraId="0BAA6F32">
      <w:pPr>
        <w:pStyle w:val="6"/>
        <w:spacing w:before="0" w:after="0" w:line="360" w:lineRule="auto"/>
        <w:ind w:firstLine="200"/>
        <w:rPr>
          <w:rFonts w:ascii="宋体" w:hAnsi="宋体" w:eastAsia="宋体"/>
          <w:b w:val="0"/>
          <w:bCs/>
          <w:color w:val="auto"/>
          <w:sz w:val="21"/>
          <w:szCs w:val="21"/>
          <w:highlight w:val="none"/>
        </w:rPr>
      </w:pPr>
      <w:bookmarkStart w:id="60" w:name="_Toc351203493"/>
      <w:r>
        <w:rPr>
          <w:rFonts w:hint="eastAsia" w:ascii="宋体" w:hAnsi="宋体" w:eastAsia="宋体"/>
          <w:b w:val="0"/>
          <w:bCs/>
          <w:color w:val="auto"/>
          <w:sz w:val="21"/>
          <w:szCs w:val="21"/>
          <w:highlight w:val="none"/>
        </w:rPr>
        <w:t>十三、合同份数</w:t>
      </w:r>
      <w:bookmarkEnd w:id="60"/>
    </w:p>
    <w:p w14:paraId="1FAA514C">
      <w:pPr>
        <w:pStyle w:val="5"/>
        <w:spacing w:line="360" w:lineRule="auto"/>
        <w:ind w:firstLine="420"/>
        <w:rPr>
          <w:rFonts w:ascii="宋体" w:hAnsi="宋体"/>
          <w:b w:val="0"/>
          <w:bCs/>
          <w:color w:val="auto"/>
          <w:sz w:val="21"/>
          <w:szCs w:val="21"/>
          <w:highlight w:val="none"/>
        </w:rPr>
      </w:pPr>
      <w:r>
        <w:rPr>
          <w:rFonts w:hint="eastAsia" w:ascii="宋体" w:hAnsi="宋体"/>
          <w:b w:val="0"/>
          <w:bCs/>
          <w:color w:val="auto"/>
          <w:sz w:val="21"/>
          <w:szCs w:val="21"/>
          <w:highlight w:val="none"/>
        </w:rPr>
        <w:t>本合同一式</w:t>
      </w:r>
      <w:r>
        <w:rPr>
          <w:rFonts w:hint="eastAsia" w:ascii="宋体" w:hAnsi="宋体"/>
          <w:b w:val="0"/>
          <w:bCs/>
          <w:color w:val="auto"/>
          <w:sz w:val="21"/>
          <w:szCs w:val="21"/>
          <w:highlight w:val="none"/>
          <w:u w:val="single"/>
        </w:rPr>
        <w:t xml:space="preserve"> 六 </w:t>
      </w:r>
      <w:r>
        <w:rPr>
          <w:rFonts w:hint="eastAsia" w:ascii="宋体" w:hAnsi="宋体"/>
          <w:b w:val="0"/>
          <w:bCs/>
          <w:color w:val="auto"/>
          <w:sz w:val="21"/>
          <w:szCs w:val="21"/>
          <w:highlight w:val="none"/>
        </w:rPr>
        <w:t>份，均具有同等法律效力，发包人执</w:t>
      </w:r>
      <w:r>
        <w:rPr>
          <w:rFonts w:hint="eastAsia" w:ascii="宋体" w:hAnsi="宋体"/>
          <w:b w:val="0"/>
          <w:bCs/>
          <w:color w:val="auto"/>
          <w:sz w:val="21"/>
          <w:szCs w:val="21"/>
          <w:highlight w:val="none"/>
          <w:u w:val="single"/>
        </w:rPr>
        <w:t xml:space="preserve"> 叁 </w:t>
      </w:r>
      <w:r>
        <w:rPr>
          <w:rFonts w:hint="eastAsia" w:ascii="宋体" w:hAnsi="宋体"/>
          <w:b w:val="0"/>
          <w:bCs/>
          <w:color w:val="auto"/>
          <w:sz w:val="21"/>
          <w:szCs w:val="21"/>
          <w:highlight w:val="none"/>
        </w:rPr>
        <w:t>份，承包人执</w:t>
      </w:r>
      <w:r>
        <w:rPr>
          <w:rFonts w:hint="eastAsia" w:ascii="宋体" w:hAnsi="宋体"/>
          <w:b w:val="0"/>
          <w:bCs/>
          <w:color w:val="auto"/>
          <w:sz w:val="21"/>
          <w:szCs w:val="21"/>
          <w:highlight w:val="none"/>
          <w:u w:val="single"/>
        </w:rPr>
        <w:t xml:space="preserve"> 叁 </w:t>
      </w:r>
      <w:r>
        <w:rPr>
          <w:rFonts w:hint="eastAsia" w:ascii="宋体" w:hAnsi="宋体"/>
          <w:b w:val="0"/>
          <w:bCs/>
          <w:color w:val="auto"/>
          <w:sz w:val="21"/>
          <w:szCs w:val="21"/>
          <w:highlight w:val="none"/>
        </w:rPr>
        <w:t>份。</w:t>
      </w:r>
    </w:p>
    <w:p w14:paraId="2DD4BE05">
      <w:pPr>
        <w:pStyle w:val="5"/>
        <w:spacing w:line="360" w:lineRule="auto"/>
        <w:ind w:firstLine="200"/>
        <w:rPr>
          <w:rFonts w:ascii="宋体" w:hAnsi="宋体"/>
          <w:b w:val="0"/>
          <w:bCs/>
          <w:color w:val="auto"/>
          <w:sz w:val="21"/>
          <w:szCs w:val="21"/>
          <w:highlight w:val="none"/>
          <w:u w:val="single"/>
        </w:rPr>
      </w:pPr>
      <w:r>
        <w:rPr>
          <w:rFonts w:hint="eastAsia" w:ascii="宋体" w:hAnsi="宋体"/>
          <w:b w:val="0"/>
          <w:bCs/>
          <w:color w:val="auto"/>
          <w:sz w:val="21"/>
          <w:szCs w:val="21"/>
          <w:highlight w:val="none"/>
        </w:rPr>
        <w:t xml:space="preserve">发包人：  (公章)                        承包人：  (公章)                                </w:t>
      </w:r>
    </w:p>
    <w:p w14:paraId="6262B8D8">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法定代表人或其委托代理人：              法定代表人或其委托代理人：</w:t>
      </w:r>
    </w:p>
    <w:p w14:paraId="3D5C121E">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（签字）                                （签字）</w:t>
      </w:r>
    </w:p>
    <w:p w14:paraId="1C50CE54">
      <w:pPr>
        <w:pStyle w:val="5"/>
        <w:tabs>
          <w:tab w:val="left" w:pos="4410"/>
        </w:tabs>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组织机构代码：                          组织机构代码：</w:t>
      </w:r>
    </w:p>
    <w:p w14:paraId="0B834D04">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地  址：                                地  址：</w:t>
      </w:r>
    </w:p>
    <w:p w14:paraId="3340A2F5">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邮政编码：                              邮政编码：</w:t>
      </w:r>
    </w:p>
    <w:p w14:paraId="6071988D">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法定代表人：                            法定代表人：</w:t>
      </w:r>
    </w:p>
    <w:p w14:paraId="2C536053">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委托代理人：                            委托代理人：</w:t>
      </w:r>
    </w:p>
    <w:p w14:paraId="4911A6B2">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电  话：                                电  话：</w:t>
      </w:r>
    </w:p>
    <w:p w14:paraId="25B2B991">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传  真：                                传  真：</w:t>
      </w:r>
    </w:p>
    <w:p w14:paraId="24FFE21D">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电子信箱：                              电子信箱：</w:t>
      </w:r>
    </w:p>
    <w:p w14:paraId="3DCF67A4">
      <w:pPr>
        <w:pStyle w:val="5"/>
        <w:spacing w:line="360" w:lineRule="auto"/>
        <w:ind w:firstLine="200"/>
        <w:rPr>
          <w:rFonts w:ascii="宋体" w:hAnsi="宋体"/>
          <w:b w:val="0"/>
          <w:bCs/>
          <w:color w:val="auto"/>
          <w:sz w:val="21"/>
          <w:szCs w:val="21"/>
          <w:highlight w:val="none"/>
        </w:rPr>
      </w:pPr>
      <w:r>
        <w:rPr>
          <w:rFonts w:hint="eastAsia" w:ascii="宋体" w:hAnsi="宋体"/>
          <w:b w:val="0"/>
          <w:bCs/>
          <w:color w:val="auto"/>
          <w:sz w:val="21"/>
          <w:szCs w:val="21"/>
          <w:highlight w:val="none"/>
        </w:rPr>
        <w:t>开户银行：                              开户银行：</w:t>
      </w:r>
    </w:p>
    <w:p w14:paraId="2042A112">
      <w:pPr>
        <w:pStyle w:val="5"/>
        <w:spacing w:line="360" w:lineRule="auto"/>
        <w:ind w:firstLine="200"/>
        <w:rPr>
          <w:rFonts w:hint="eastAsia" w:ascii="宋体" w:hAnsi="宋体"/>
          <w:b w:val="0"/>
          <w:bCs/>
          <w:color w:val="auto"/>
          <w:sz w:val="21"/>
          <w:szCs w:val="21"/>
          <w:highlight w:val="none"/>
        </w:rPr>
      </w:pPr>
      <w:r>
        <w:rPr>
          <w:rFonts w:hint="eastAsia" w:ascii="宋体" w:hAnsi="宋体"/>
          <w:b w:val="0"/>
          <w:bCs/>
          <w:color w:val="auto"/>
          <w:sz w:val="21"/>
          <w:szCs w:val="21"/>
          <w:highlight w:val="none"/>
        </w:rPr>
        <w:t>账  号：                                账  号：</w:t>
      </w:r>
    </w:p>
    <w:p w14:paraId="2E01EFDB">
      <w:pPr>
        <w:pStyle w:val="5"/>
        <w:spacing w:line="360" w:lineRule="auto"/>
        <w:ind w:firstLine="200"/>
        <w:rPr>
          <w:rFonts w:hint="eastAsia" w:ascii="宋体" w:hAnsi="宋体"/>
          <w:b w:val="0"/>
          <w:bCs/>
          <w:color w:val="auto"/>
          <w:sz w:val="21"/>
          <w:szCs w:val="21"/>
          <w:highlight w:val="none"/>
        </w:rPr>
      </w:pPr>
    </w:p>
    <w:p w14:paraId="3E474C46">
      <w:pPr>
        <w:pStyle w:val="5"/>
        <w:spacing w:line="360" w:lineRule="auto"/>
        <w:ind w:firstLine="200"/>
        <w:rPr>
          <w:rFonts w:hint="eastAsia" w:ascii="宋体" w:hAnsi="宋体"/>
          <w:b w:val="0"/>
          <w:bCs/>
          <w:color w:val="auto"/>
          <w:sz w:val="21"/>
          <w:szCs w:val="21"/>
          <w:highlight w:val="none"/>
        </w:rPr>
      </w:pPr>
    </w:p>
    <w:p w14:paraId="2F318F99">
      <w:pPr>
        <w:pStyle w:val="5"/>
        <w:spacing w:line="360" w:lineRule="auto"/>
        <w:ind w:firstLine="200"/>
        <w:rPr>
          <w:rFonts w:hint="eastAsia" w:ascii="宋体" w:hAnsi="宋体"/>
          <w:b w:val="0"/>
          <w:bCs/>
          <w:color w:val="auto"/>
          <w:sz w:val="21"/>
          <w:szCs w:val="21"/>
          <w:highlight w:val="none"/>
        </w:rPr>
      </w:pPr>
    </w:p>
    <w:p w14:paraId="5DDA71E6">
      <w:pPr>
        <w:pStyle w:val="5"/>
        <w:spacing w:line="360" w:lineRule="auto"/>
        <w:ind w:firstLine="200"/>
        <w:rPr>
          <w:rFonts w:hint="eastAsia" w:ascii="宋体" w:hAnsi="宋体"/>
          <w:b w:val="0"/>
          <w:bCs/>
          <w:color w:val="auto"/>
          <w:sz w:val="21"/>
          <w:szCs w:val="21"/>
          <w:highlight w:val="none"/>
        </w:rPr>
      </w:pPr>
    </w:p>
    <w:p w14:paraId="3EB99CE7">
      <w:pPr>
        <w:pStyle w:val="5"/>
        <w:spacing w:line="360" w:lineRule="auto"/>
        <w:ind w:firstLine="200"/>
        <w:rPr>
          <w:rFonts w:hint="eastAsia" w:ascii="宋体" w:hAnsi="宋体"/>
          <w:b w:val="0"/>
          <w:bCs/>
          <w:color w:val="auto"/>
          <w:sz w:val="21"/>
          <w:szCs w:val="21"/>
          <w:highlight w:val="none"/>
        </w:rPr>
      </w:pPr>
    </w:p>
    <w:p w14:paraId="25430914">
      <w:pPr>
        <w:pStyle w:val="5"/>
        <w:spacing w:line="360" w:lineRule="auto"/>
        <w:ind w:firstLine="200"/>
        <w:rPr>
          <w:rFonts w:hint="eastAsia" w:ascii="宋体" w:hAnsi="宋体"/>
          <w:b w:val="0"/>
          <w:bCs/>
          <w:color w:val="auto"/>
          <w:sz w:val="21"/>
          <w:szCs w:val="21"/>
          <w:highlight w:val="none"/>
        </w:rPr>
      </w:pPr>
    </w:p>
    <w:p w14:paraId="5C879556">
      <w:pPr>
        <w:pStyle w:val="5"/>
        <w:spacing w:line="360" w:lineRule="auto"/>
        <w:ind w:firstLine="200"/>
        <w:rPr>
          <w:rFonts w:hint="eastAsia" w:ascii="宋体" w:hAnsi="宋体"/>
          <w:b w:val="0"/>
          <w:bCs/>
          <w:color w:val="auto"/>
          <w:sz w:val="21"/>
          <w:szCs w:val="21"/>
          <w:highlight w:val="none"/>
        </w:rPr>
      </w:pPr>
    </w:p>
    <w:p w14:paraId="6CC92D1F">
      <w:pPr>
        <w:pStyle w:val="5"/>
        <w:spacing w:line="360" w:lineRule="auto"/>
        <w:ind w:firstLine="200"/>
        <w:rPr>
          <w:rFonts w:hint="eastAsia" w:ascii="宋体" w:hAnsi="宋体"/>
          <w:b w:val="0"/>
          <w:bCs/>
          <w:color w:val="auto"/>
          <w:sz w:val="21"/>
          <w:szCs w:val="21"/>
          <w:highlight w:val="none"/>
        </w:rPr>
      </w:pPr>
    </w:p>
    <w:p w14:paraId="534E0BED">
      <w:pPr>
        <w:pStyle w:val="5"/>
        <w:spacing w:line="360" w:lineRule="auto"/>
        <w:ind w:firstLine="200"/>
        <w:rPr>
          <w:rFonts w:hint="eastAsia" w:ascii="宋体" w:hAnsi="宋体"/>
          <w:b w:val="0"/>
          <w:bCs/>
          <w:color w:val="auto"/>
          <w:sz w:val="21"/>
          <w:szCs w:val="21"/>
          <w:highlight w:val="none"/>
        </w:rPr>
      </w:pPr>
    </w:p>
    <w:p w14:paraId="050DC30F">
      <w:pPr>
        <w:pStyle w:val="5"/>
        <w:spacing w:line="360" w:lineRule="auto"/>
        <w:ind w:firstLine="200"/>
        <w:rPr>
          <w:rFonts w:hint="eastAsia" w:ascii="宋体" w:hAnsi="宋体"/>
          <w:b w:val="0"/>
          <w:bCs/>
          <w:color w:val="auto"/>
          <w:sz w:val="21"/>
          <w:szCs w:val="21"/>
          <w:highlight w:val="none"/>
        </w:rPr>
      </w:pPr>
    </w:p>
    <w:p w14:paraId="79C8CDD0">
      <w:pPr>
        <w:pStyle w:val="5"/>
        <w:spacing w:line="360" w:lineRule="auto"/>
        <w:ind w:firstLine="200"/>
        <w:rPr>
          <w:rFonts w:hint="eastAsia" w:ascii="宋体" w:hAnsi="宋体"/>
          <w:b w:val="0"/>
          <w:bCs/>
          <w:color w:val="auto"/>
          <w:sz w:val="21"/>
          <w:szCs w:val="21"/>
          <w:highlight w:val="none"/>
        </w:rPr>
      </w:pPr>
    </w:p>
    <w:p w14:paraId="5CA045F0">
      <w:pPr>
        <w:pStyle w:val="5"/>
        <w:spacing w:line="360" w:lineRule="auto"/>
        <w:ind w:firstLine="200"/>
        <w:rPr>
          <w:rFonts w:hint="eastAsia" w:ascii="宋体" w:hAnsi="宋体"/>
          <w:b w:val="0"/>
          <w:bCs/>
          <w:color w:val="auto"/>
          <w:sz w:val="21"/>
          <w:szCs w:val="21"/>
          <w:highlight w:val="none"/>
        </w:rPr>
      </w:pPr>
    </w:p>
    <w:p w14:paraId="69A19905">
      <w:pPr>
        <w:pStyle w:val="5"/>
        <w:spacing w:line="360" w:lineRule="auto"/>
        <w:ind w:firstLine="200"/>
        <w:rPr>
          <w:rFonts w:hint="eastAsia" w:ascii="宋体" w:hAnsi="宋体"/>
          <w:b w:val="0"/>
          <w:bCs/>
          <w:color w:val="auto"/>
          <w:sz w:val="21"/>
          <w:szCs w:val="21"/>
          <w:highlight w:val="none"/>
        </w:rPr>
      </w:pPr>
    </w:p>
    <w:p w14:paraId="3E5209F9">
      <w:pPr>
        <w:pStyle w:val="5"/>
        <w:spacing w:line="360" w:lineRule="auto"/>
        <w:ind w:firstLine="200"/>
        <w:rPr>
          <w:rFonts w:hint="eastAsia" w:ascii="宋体" w:hAnsi="宋体"/>
          <w:b w:val="0"/>
          <w:bCs/>
          <w:color w:val="auto"/>
          <w:sz w:val="21"/>
          <w:szCs w:val="21"/>
          <w:highlight w:val="none"/>
        </w:rPr>
      </w:pPr>
    </w:p>
    <w:p w14:paraId="469D6774">
      <w:pPr>
        <w:pStyle w:val="5"/>
        <w:spacing w:line="360" w:lineRule="auto"/>
        <w:ind w:firstLine="200"/>
        <w:rPr>
          <w:rFonts w:hint="eastAsia" w:ascii="宋体" w:hAnsi="宋体"/>
          <w:b w:val="0"/>
          <w:bCs/>
          <w:color w:val="auto"/>
          <w:sz w:val="21"/>
          <w:szCs w:val="21"/>
          <w:highlight w:val="none"/>
        </w:rPr>
      </w:pPr>
    </w:p>
    <w:p w14:paraId="64F0D18C">
      <w:pPr>
        <w:pStyle w:val="5"/>
        <w:spacing w:line="360" w:lineRule="auto"/>
        <w:ind w:firstLine="200"/>
        <w:rPr>
          <w:rFonts w:hint="eastAsia" w:ascii="宋体" w:hAnsi="宋体"/>
          <w:b w:val="0"/>
          <w:bCs/>
          <w:color w:val="auto"/>
          <w:sz w:val="21"/>
          <w:szCs w:val="21"/>
          <w:highlight w:val="none"/>
        </w:rPr>
      </w:pPr>
    </w:p>
    <w:p w14:paraId="4A64E893">
      <w:pPr>
        <w:pStyle w:val="5"/>
        <w:spacing w:line="360" w:lineRule="auto"/>
        <w:ind w:firstLine="200"/>
        <w:rPr>
          <w:rFonts w:hint="eastAsia" w:ascii="宋体" w:hAnsi="宋体"/>
          <w:b w:val="0"/>
          <w:bCs/>
          <w:color w:val="auto"/>
          <w:sz w:val="21"/>
          <w:szCs w:val="21"/>
          <w:highlight w:val="none"/>
        </w:rPr>
      </w:pPr>
    </w:p>
    <w:p w14:paraId="30B2CB1D">
      <w:pPr>
        <w:pStyle w:val="5"/>
        <w:spacing w:line="360" w:lineRule="auto"/>
        <w:ind w:firstLine="200"/>
        <w:rPr>
          <w:rFonts w:hint="eastAsia" w:ascii="宋体" w:hAnsi="宋体"/>
          <w:b w:val="0"/>
          <w:bCs/>
          <w:color w:val="auto"/>
          <w:sz w:val="21"/>
          <w:szCs w:val="21"/>
          <w:highlight w:val="none"/>
        </w:rPr>
      </w:pPr>
    </w:p>
    <w:p w14:paraId="096A9383">
      <w:pPr>
        <w:pStyle w:val="355"/>
        <w:spacing w:line="360" w:lineRule="auto"/>
        <w:ind w:left="250" w:right="720"/>
        <w:jc w:val="center"/>
        <w:rPr>
          <w:rFonts w:ascii="宋体"/>
          <w:b w:val="0"/>
          <w:bCs/>
          <w:color w:val="auto"/>
          <w:sz w:val="28"/>
          <w:szCs w:val="28"/>
          <w:highlight w:val="none"/>
        </w:rPr>
      </w:pPr>
      <w:bookmarkStart w:id="61" w:name="_Toc267251511"/>
      <w:bookmarkStart w:id="62" w:name="_Toc267251510"/>
      <w:bookmarkStart w:id="63" w:name="_Toc267251514"/>
      <w:bookmarkStart w:id="64" w:name="_Toc267251515"/>
      <w:bookmarkStart w:id="65" w:name="_Toc267251509"/>
      <w:bookmarkStart w:id="66" w:name="_Toc267251513"/>
      <w:r>
        <w:rPr>
          <w:rFonts w:hint="eastAsia" w:ascii="宋体"/>
          <w:b w:val="0"/>
          <w:bCs/>
          <w:color w:val="auto"/>
          <w:sz w:val="28"/>
          <w:szCs w:val="28"/>
          <w:highlight w:val="none"/>
        </w:rPr>
        <w:t xml:space="preserve">         第二部分　　通用条款  (略)</w:t>
      </w:r>
    </w:p>
    <w:p w14:paraId="077D3DE7">
      <w:pPr>
        <w:pStyle w:val="355"/>
        <w:spacing w:line="360" w:lineRule="auto"/>
        <w:ind w:left="250" w:right="720"/>
        <w:jc w:val="center"/>
        <w:rPr>
          <w:rFonts w:ascii="宋体"/>
          <w:b w:val="0"/>
          <w:bCs/>
          <w:color w:val="auto"/>
          <w:sz w:val="28"/>
          <w:szCs w:val="28"/>
          <w:highlight w:val="none"/>
        </w:rPr>
      </w:pPr>
      <w:r>
        <w:rPr>
          <w:rFonts w:hint="eastAsia" w:ascii="宋体"/>
          <w:b w:val="0"/>
          <w:bCs/>
          <w:color w:val="auto"/>
          <w:sz w:val="28"/>
          <w:szCs w:val="28"/>
          <w:highlight w:val="none"/>
        </w:rPr>
        <w:t xml:space="preserve">    第三部分　  专用条款</w:t>
      </w:r>
    </w:p>
    <w:p w14:paraId="79133902">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67" w:name="_Toc351203633"/>
      <w:r>
        <w:rPr>
          <w:rFonts w:hint="eastAsia" w:ascii="宋体" w:hAnsi="宋体"/>
          <w:b w:val="0"/>
          <w:bCs/>
          <w:color w:val="auto"/>
          <w:sz w:val="21"/>
          <w:szCs w:val="21"/>
          <w:highlight w:val="none"/>
        </w:rPr>
        <w:t>1</w:t>
      </w:r>
      <w:bookmarkStart w:id="68" w:name="_Toc296891196"/>
      <w:bookmarkStart w:id="69" w:name="_Toc292559361"/>
      <w:bookmarkStart w:id="70" w:name="_Toc296503156"/>
      <w:bookmarkStart w:id="71" w:name="_Toc297048342"/>
      <w:bookmarkStart w:id="72" w:name="_Toc296944495"/>
      <w:bookmarkStart w:id="73" w:name="_Toc297120456"/>
      <w:bookmarkStart w:id="74" w:name="_Toc296890984"/>
      <w:bookmarkStart w:id="75" w:name="_Toc292559866"/>
      <w:bookmarkStart w:id="76" w:name="_Toc296347155"/>
      <w:bookmarkStart w:id="77" w:name="_Toc296346657"/>
      <w:r>
        <w:rPr>
          <w:rFonts w:hint="eastAsia" w:ascii="宋体" w:hAnsi="宋体"/>
          <w:b w:val="0"/>
          <w:bCs/>
          <w:color w:val="auto"/>
          <w:sz w:val="21"/>
          <w:szCs w:val="21"/>
          <w:highlight w:val="none"/>
        </w:rPr>
        <w:t>. 一般约定</w:t>
      </w:r>
      <w:bookmarkEnd w:id="67"/>
    </w:p>
    <w:bookmarkEnd w:id="68"/>
    <w:bookmarkEnd w:id="69"/>
    <w:bookmarkEnd w:id="70"/>
    <w:bookmarkEnd w:id="71"/>
    <w:bookmarkEnd w:id="72"/>
    <w:bookmarkEnd w:id="73"/>
    <w:bookmarkEnd w:id="74"/>
    <w:bookmarkEnd w:id="75"/>
    <w:bookmarkEnd w:id="76"/>
    <w:bookmarkEnd w:id="77"/>
    <w:p w14:paraId="02BA155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1.1 词语定义</w:t>
      </w:r>
    </w:p>
    <w:p w14:paraId="7B3E67C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1.2合同</w:t>
      </w:r>
    </w:p>
    <w:p w14:paraId="20CEA8D2">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其他合同文件包括：</w:t>
      </w:r>
      <w:r>
        <w:rPr>
          <w:rFonts w:hint="eastAsia" w:ascii="宋体" w:hAnsi="宋体"/>
          <w:b w:val="0"/>
          <w:bCs/>
          <w:color w:val="auto"/>
          <w:szCs w:val="21"/>
          <w:highlight w:val="none"/>
          <w:u w:val="single"/>
        </w:rPr>
        <w:t>本合同协议书、通用条款、专用条款、中标通知书、招标文件及其附件、投标文件及其附件、双方确认的工程量清单及报价书、标准、规范及有关技术文件等 。</w:t>
      </w:r>
    </w:p>
    <w:p w14:paraId="79B6C95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 合同当事人及其他相关方</w:t>
      </w:r>
    </w:p>
    <w:p w14:paraId="0BE6BE2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1.3.1监理人：</w:t>
      </w:r>
    </w:p>
    <w:p w14:paraId="73C61DA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名    称：；</w:t>
      </w:r>
    </w:p>
    <w:p w14:paraId="5397F98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资质类别和等级：；</w:t>
      </w:r>
    </w:p>
    <w:p w14:paraId="3B49813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联系电话：；</w:t>
      </w:r>
    </w:p>
    <w:p w14:paraId="68EE363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电子信箱：；</w:t>
      </w:r>
    </w:p>
    <w:p w14:paraId="534B599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通信地址：。</w:t>
      </w:r>
    </w:p>
    <w:p w14:paraId="06B1AF4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1.3.2设计人：</w:t>
      </w:r>
    </w:p>
    <w:p w14:paraId="73AF08F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名    称：；</w:t>
      </w:r>
    </w:p>
    <w:p w14:paraId="161E401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资质类别和等级：；</w:t>
      </w:r>
    </w:p>
    <w:p w14:paraId="27F4889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联系电话：；</w:t>
      </w:r>
    </w:p>
    <w:p w14:paraId="00B5398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电子信箱：；</w:t>
      </w:r>
    </w:p>
    <w:p w14:paraId="6C94FF3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通信地址：。</w:t>
      </w:r>
    </w:p>
    <w:p w14:paraId="2B23380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1.3.3工程和设备：作为施工现场组成部分的其他场所包括：</w:t>
      </w:r>
      <w:r>
        <w:rPr>
          <w:rFonts w:hint="eastAsia" w:ascii="宋体" w:hAnsi="宋体"/>
          <w:b w:val="0"/>
          <w:bCs/>
          <w:color w:val="auto"/>
          <w:szCs w:val="21"/>
          <w:highlight w:val="none"/>
          <w:u w:val="single"/>
        </w:rPr>
        <w:t xml:space="preserve">业主、监理等非施工方办公、生活区域等。  </w:t>
      </w:r>
    </w:p>
    <w:p w14:paraId="73C6F36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1.4法律 </w:t>
      </w:r>
    </w:p>
    <w:p w14:paraId="67FBD35A">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适用于合同的其他规范性文件：</w:t>
      </w:r>
      <w:r>
        <w:rPr>
          <w:rFonts w:hint="eastAsia" w:ascii="宋体" w:hAnsi="宋体"/>
          <w:b w:val="0"/>
          <w:bCs/>
          <w:color w:val="auto"/>
          <w:sz w:val="21"/>
          <w:szCs w:val="21"/>
          <w:highlight w:val="none"/>
          <w:u w:val="single"/>
        </w:rPr>
        <w:t>《中华人民共和国民法典法》、《中华人民共和国建筑法》、《建设工程质量管理条例》、《工程建设标准强制性条文》、国家现行的施工、验收规范及泰州现行质量、安全生产管理条例等。</w:t>
      </w:r>
    </w:p>
    <w:p w14:paraId="180FD44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 标准和规范</w:t>
      </w:r>
    </w:p>
    <w:p w14:paraId="6499A8B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1.5.1适用于工程的标准规范包括：</w:t>
      </w:r>
      <w:r>
        <w:rPr>
          <w:rFonts w:hint="eastAsia" w:ascii="宋体" w:hAnsi="宋体"/>
          <w:b w:val="0"/>
          <w:bCs/>
          <w:color w:val="auto"/>
          <w:szCs w:val="21"/>
          <w:highlight w:val="none"/>
          <w:u w:val="single"/>
        </w:rPr>
        <w:t>1）与工程相关的现行图集、施工说明；（2）现行国家施工规范及验收标准。</w:t>
      </w:r>
    </w:p>
    <w:p w14:paraId="1C036CA0">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1.5.2发包人提供国外标准、规范的名称：</w:t>
      </w:r>
      <w:r>
        <w:rPr>
          <w:rFonts w:hint="eastAsia" w:ascii="宋体" w:hAnsi="宋体"/>
          <w:b w:val="0"/>
          <w:bCs/>
          <w:color w:val="auto"/>
          <w:szCs w:val="21"/>
          <w:highlight w:val="none"/>
          <w:u w:val="single"/>
        </w:rPr>
        <w:t xml:space="preserve">       /    </w:t>
      </w:r>
    </w:p>
    <w:p w14:paraId="10C4008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发包人提供国外标准、规范的份数：</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1F89C4C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发包人提供国外标准、规范的名称：</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33DF4DD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1.5.3发包人对工程的技术标准和功能要求的特殊要求：</w:t>
      </w:r>
    </w:p>
    <w:p w14:paraId="78034D9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050EFF4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1.6合同文件的优先顺序</w:t>
      </w:r>
    </w:p>
    <w:p w14:paraId="65B795CD">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合同文件组成及优先顺序为：</w:t>
      </w:r>
      <w:r>
        <w:rPr>
          <w:rFonts w:hint="eastAsia" w:ascii="宋体" w:hAnsi="宋体"/>
          <w:b w:val="0"/>
          <w:bCs/>
          <w:color w:val="auto"/>
          <w:szCs w:val="21"/>
          <w:highlight w:val="none"/>
          <w:u w:val="single"/>
        </w:rPr>
        <w:t>（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p>
    <w:p w14:paraId="655154E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1.7 图纸和承包人文件</w:t>
      </w:r>
      <w:r>
        <w:rPr>
          <w:rFonts w:hint="eastAsia" w:ascii="宋体" w:hAnsi="宋体"/>
          <w:b w:val="0"/>
          <w:bCs/>
          <w:color w:val="auto"/>
          <w:szCs w:val="21"/>
          <w:highlight w:val="none"/>
        </w:rPr>
        <w:tab/>
      </w:r>
    </w:p>
    <w:p w14:paraId="41899E2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1.7.1 图纸的提供</w:t>
      </w:r>
    </w:p>
    <w:p w14:paraId="0E5807C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发包人向承包人提供图纸的期限：</w:t>
      </w:r>
      <w:r>
        <w:rPr>
          <w:rFonts w:hint="eastAsia" w:ascii="宋体" w:hAnsi="宋体"/>
          <w:b w:val="0"/>
          <w:bCs/>
          <w:color w:val="auto"/>
          <w:szCs w:val="21"/>
          <w:highlight w:val="none"/>
          <w:u w:val="single"/>
        </w:rPr>
        <w:t>签订合同后叁天内提供</w:t>
      </w:r>
      <w:r>
        <w:rPr>
          <w:rFonts w:hint="eastAsia" w:ascii="宋体" w:hAnsi="宋体"/>
          <w:b w:val="0"/>
          <w:bCs/>
          <w:color w:val="auto"/>
          <w:szCs w:val="21"/>
          <w:highlight w:val="none"/>
        </w:rPr>
        <w:t>；</w:t>
      </w:r>
    </w:p>
    <w:p w14:paraId="769A834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发包人向承包人提供图纸（如有）的数量：</w:t>
      </w:r>
      <w:r>
        <w:rPr>
          <w:rFonts w:hint="eastAsia" w:ascii="宋体" w:hAnsi="宋体"/>
          <w:b w:val="0"/>
          <w:bCs/>
          <w:color w:val="auto"/>
          <w:szCs w:val="21"/>
          <w:highlight w:val="none"/>
          <w:u w:val="single"/>
        </w:rPr>
        <w:t xml:space="preserve"> 免费提供承包人2套，承包人需要更多复制件时，应自行解决，费用自理 </w:t>
      </w:r>
      <w:r>
        <w:rPr>
          <w:rFonts w:hint="eastAsia" w:ascii="宋体" w:hAnsi="宋体"/>
          <w:b w:val="0"/>
          <w:bCs/>
          <w:color w:val="auto"/>
          <w:szCs w:val="21"/>
          <w:highlight w:val="none"/>
        </w:rPr>
        <w:t>；</w:t>
      </w:r>
    </w:p>
    <w:p w14:paraId="354B816F">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发包人向承包人提供图纸</w:t>
      </w:r>
      <w:r>
        <w:rPr>
          <w:rFonts w:hint="eastAsia" w:ascii="宋体" w:hAnsi="宋体"/>
          <w:b w:val="0"/>
          <w:bCs/>
          <w:color w:val="auto"/>
          <w:szCs w:val="21"/>
          <w:highlight w:val="none"/>
        </w:rPr>
        <w:t>（如有）</w:t>
      </w:r>
      <w:r>
        <w:rPr>
          <w:rFonts w:hint="eastAsia" w:ascii="宋体" w:hAnsi="宋体"/>
          <w:b w:val="0"/>
          <w:bCs/>
          <w:color w:val="auto"/>
          <w:sz w:val="21"/>
          <w:szCs w:val="21"/>
          <w:highlight w:val="none"/>
        </w:rPr>
        <w:t>的内容：</w:t>
      </w:r>
      <w:r>
        <w:rPr>
          <w:rFonts w:hint="eastAsia" w:ascii="宋体" w:hAnsi="宋体"/>
          <w:b w:val="0"/>
          <w:bCs/>
          <w:color w:val="auto"/>
          <w:sz w:val="21"/>
          <w:szCs w:val="21"/>
          <w:highlight w:val="none"/>
          <w:u w:val="single"/>
        </w:rPr>
        <w:t>本工程涉及所有专业图纸，施工图纸要求投标人保密，保密费用承包人自行承担。</w:t>
      </w:r>
    </w:p>
    <w:p w14:paraId="7A5B5A0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1.7.4 承包人文件</w:t>
      </w:r>
    </w:p>
    <w:p w14:paraId="49996E84">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需要由承包人提供的文件，包括：</w:t>
      </w:r>
      <w:r>
        <w:rPr>
          <w:rFonts w:hint="eastAsia" w:ascii="宋体" w:hAnsi="宋体"/>
          <w:b w:val="0"/>
          <w:bCs/>
          <w:color w:val="auto"/>
          <w:szCs w:val="21"/>
          <w:highlight w:val="none"/>
          <w:u w:val="single"/>
        </w:rPr>
        <w:t xml:space="preserve">施工总计划、施工组织设计、现场布置图、现场组织机构图及联系方式、安全文明施工细则及措施、设计图纸疑问（如有）等    </w:t>
      </w:r>
      <w:r>
        <w:rPr>
          <w:rFonts w:hint="eastAsia" w:ascii="宋体" w:hAnsi="宋体"/>
          <w:b w:val="0"/>
          <w:bCs/>
          <w:color w:val="auto"/>
          <w:szCs w:val="21"/>
          <w:highlight w:val="none"/>
        </w:rPr>
        <w:t>；</w:t>
      </w:r>
    </w:p>
    <w:p w14:paraId="44093FF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承包人提供的文件的期限为：</w:t>
      </w:r>
      <w:r>
        <w:rPr>
          <w:rFonts w:hint="eastAsia" w:ascii="宋体" w:hAnsi="宋体"/>
          <w:b w:val="0"/>
          <w:bCs/>
          <w:color w:val="auto"/>
          <w:szCs w:val="21"/>
          <w:highlight w:val="none"/>
          <w:u w:val="single"/>
        </w:rPr>
        <w:t>开工前五天</w:t>
      </w:r>
      <w:r>
        <w:rPr>
          <w:rFonts w:hint="eastAsia" w:ascii="宋体" w:hAnsi="宋体"/>
          <w:b w:val="0"/>
          <w:bCs/>
          <w:color w:val="auto"/>
          <w:szCs w:val="21"/>
          <w:highlight w:val="none"/>
        </w:rPr>
        <w:t>；</w:t>
      </w:r>
    </w:p>
    <w:p w14:paraId="4509B61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承包人提供的文件的数量为：</w:t>
      </w:r>
      <w:r>
        <w:rPr>
          <w:rFonts w:hint="eastAsia" w:ascii="宋体" w:hAnsi="宋体"/>
          <w:b w:val="0"/>
          <w:bCs/>
          <w:color w:val="auto"/>
          <w:szCs w:val="21"/>
          <w:highlight w:val="none"/>
          <w:u w:val="single"/>
        </w:rPr>
        <w:t>叁份</w:t>
      </w:r>
      <w:r>
        <w:rPr>
          <w:rFonts w:hint="eastAsia" w:ascii="宋体" w:hAnsi="宋体"/>
          <w:b w:val="0"/>
          <w:bCs/>
          <w:color w:val="auto"/>
          <w:szCs w:val="21"/>
          <w:highlight w:val="none"/>
        </w:rPr>
        <w:t>；</w:t>
      </w:r>
    </w:p>
    <w:p w14:paraId="3BDEE45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承包人提供的文件的形式为：</w:t>
      </w:r>
      <w:r>
        <w:rPr>
          <w:rFonts w:hint="eastAsia" w:ascii="宋体" w:hAnsi="宋体"/>
          <w:b w:val="0"/>
          <w:bCs/>
          <w:color w:val="auto"/>
          <w:szCs w:val="21"/>
          <w:highlight w:val="none"/>
          <w:u w:val="single"/>
        </w:rPr>
        <w:t xml:space="preserve"> 书面及电子版     </w:t>
      </w:r>
      <w:r>
        <w:rPr>
          <w:rFonts w:hint="eastAsia" w:ascii="宋体" w:hAnsi="宋体"/>
          <w:b w:val="0"/>
          <w:bCs/>
          <w:color w:val="auto"/>
          <w:szCs w:val="21"/>
          <w:highlight w:val="none"/>
        </w:rPr>
        <w:t>；</w:t>
      </w:r>
    </w:p>
    <w:p w14:paraId="4732CC8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1.8 联络</w:t>
      </w:r>
    </w:p>
    <w:p w14:paraId="697C61A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1.8.1发包人和承包人应当在</w:t>
      </w:r>
      <w:r>
        <w:rPr>
          <w:rFonts w:hint="eastAsia" w:ascii="宋体" w:hAnsi="宋体"/>
          <w:b w:val="0"/>
          <w:bCs/>
          <w:color w:val="auto"/>
          <w:szCs w:val="21"/>
          <w:highlight w:val="none"/>
          <w:u w:val="single"/>
        </w:rPr>
        <w:t xml:space="preserve"> 3   </w:t>
      </w:r>
      <w:r>
        <w:rPr>
          <w:rFonts w:hint="eastAsia" w:ascii="宋体" w:hAnsi="宋体"/>
          <w:b w:val="0"/>
          <w:bCs/>
          <w:color w:val="auto"/>
          <w:szCs w:val="21"/>
          <w:highlight w:val="none"/>
        </w:rPr>
        <w:t>天内将与合同有关的通知、批准、证明、证书、指示、指令、要求、请求、同意、意见、确定和决定等书面函件送达对方当事人。</w:t>
      </w:r>
    </w:p>
    <w:p w14:paraId="76CFD4B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1.8.2 发包人接收文件的地点：</w:t>
      </w:r>
      <w:r>
        <w:rPr>
          <w:rFonts w:hint="eastAsia" w:ascii="宋体" w:hAnsi="宋体"/>
          <w:b w:val="0"/>
          <w:bCs/>
          <w:color w:val="auto"/>
          <w:szCs w:val="21"/>
          <w:highlight w:val="none"/>
          <w:u w:val="single"/>
        </w:rPr>
        <w:t xml:space="preserve">工地现场办公室   </w:t>
      </w:r>
      <w:r>
        <w:rPr>
          <w:rFonts w:hint="eastAsia" w:ascii="宋体" w:hAnsi="宋体"/>
          <w:b w:val="0"/>
          <w:bCs/>
          <w:color w:val="auto"/>
          <w:szCs w:val="21"/>
          <w:highlight w:val="none"/>
        </w:rPr>
        <w:t>；</w:t>
      </w:r>
    </w:p>
    <w:p w14:paraId="1408FAA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发包人指定的接收人为：。</w:t>
      </w:r>
    </w:p>
    <w:p w14:paraId="1AAE820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承包人接收文件的地点：</w:t>
      </w:r>
      <w:r>
        <w:rPr>
          <w:rFonts w:hint="eastAsia" w:ascii="宋体" w:hAnsi="宋体"/>
          <w:b w:val="0"/>
          <w:bCs/>
          <w:color w:val="auto"/>
          <w:szCs w:val="21"/>
          <w:highlight w:val="none"/>
          <w:u w:val="single"/>
        </w:rPr>
        <w:t xml:space="preserve">施工现场承包人办公室     </w:t>
      </w:r>
      <w:r>
        <w:rPr>
          <w:rFonts w:hint="eastAsia" w:ascii="宋体" w:hAnsi="宋体"/>
          <w:b w:val="0"/>
          <w:bCs/>
          <w:color w:val="auto"/>
          <w:szCs w:val="21"/>
          <w:highlight w:val="none"/>
        </w:rPr>
        <w:t>；</w:t>
      </w:r>
    </w:p>
    <w:p w14:paraId="413AA04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承包人指定的接收人为：。</w:t>
      </w:r>
    </w:p>
    <w:p w14:paraId="30EEDBB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监理人接收文件的地点：</w:t>
      </w:r>
      <w:r>
        <w:rPr>
          <w:rFonts w:hint="eastAsia" w:ascii="宋体" w:hAnsi="宋体"/>
          <w:b w:val="0"/>
          <w:bCs/>
          <w:color w:val="auto"/>
          <w:szCs w:val="21"/>
          <w:highlight w:val="none"/>
          <w:u w:val="single"/>
        </w:rPr>
        <w:t xml:space="preserve"> 工地现场办公室 </w:t>
      </w:r>
      <w:r>
        <w:rPr>
          <w:rFonts w:hint="eastAsia" w:ascii="宋体" w:hAnsi="宋体"/>
          <w:b w:val="0"/>
          <w:bCs/>
          <w:color w:val="auto"/>
          <w:szCs w:val="21"/>
          <w:highlight w:val="none"/>
        </w:rPr>
        <w:t>；</w:t>
      </w:r>
    </w:p>
    <w:p w14:paraId="58AC89D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监理人指定的接收人为：。</w:t>
      </w:r>
    </w:p>
    <w:p w14:paraId="2DCE7E7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1.9 交通运输</w:t>
      </w:r>
    </w:p>
    <w:p w14:paraId="1D5FF58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Start w:id="78" w:name="_Toc303539100"/>
      <w:bookmarkStart w:id="79" w:name="_Toc318581155"/>
      <w:bookmarkStart w:id="80" w:name="_Toc312677986"/>
      <w:bookmarkStart w:id="81" w:name="_Toc300934943"/>
      <w:bookmarkStart w:id="82" w:name="_Toc304295521"/>
      <w:r>
        <w:rPr>
          <w:rFonts w:hint="eastAsia" w:ascii="宋体" w:hAnsi="宋体"/>
          <w:b w:val="0"/>
          <w:bCs/>
          <w:color w:val="auto"/>
          <w:szCs w:val="21"/>
          <w:highlight w:val="none"/>
        </w:rPr>
        <w:t>.9.1 出入现场的权利</w:t>
      </w:r>
    </w:p>
    <w:p w14:paraId="14B276D0">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关于出入现场的权利的约定：</w:t>
      </w:r>
      <w:r>
        <w:rPr>
          <w:rFonts w:hint="eastAsia" w:ascii="宋体" w:hAnsi="宋体"/>
          <w:b w:val="0"/>
          <w:bCs/>
          <w:color w:val="auto"/>
          <w:szCs w:val="21"/>
          <w:highlight w:val="none"/>
          <w:u w:val="single"/>
        </w:rPr>
        <w:t>执行通用条款。</w:t>
      </w:r>
    </w:p>
    <w:bookmarkEnd w:id="78"/>
    <w:bookmarkEnd w:id="79"/>
    <w:bookmarkEnd w:id="80"/>
    <w:bookmarkEnd w:id="81"/>
    <w:bookmarkEnd w:id="82"/>
    <w:p w14:paraId="3F4E5DC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Start w:id="83" w:name="_Toc304295522"/>
      <w:bookmarkStart w:id="84" w:name="_Toc312677987"/>
      <w:bookmarkStart w:id="85" w:name="_Toc300934944"/>
      <w:bookmarkStart w:id="86" w:name="_Toc318581156"/>
      <w:bookmarkStart w:id="87" w:name="_Toc303539101"/>
      <w:r>
        <w:rPr>
          <w:rFonts w:hint="eastAsia" w:ascii="宋体" w:hAnsi="宋体"/>
          <w:b w:val="0"/>
          <w:bCs/>
          <w:color w:val="auto"/>
          <w:szCs w:val="21"/>
          <w:highlight w:val="none"/>
        </w:rPr>
        <w:t>.9.2场内交通</w:t>
      </w:r>
    </w:p>
    <w:p w14:paraId="386C20FC">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关于场外交通和场内交通的边界的约定：</w:t>
      </w:r>
      <w:r>
        <w:rPr>
          <w:rFonts w:hint="eastAsia" w:ascii="宋体" w:hAnsi="宋体"/>
          <w:b w:val="0"/>
          <w:bCs/>
          <w:color w:val="auto"/>
          <w:szCs w:val="21"/>
          <w:highlight w:val="none"/>
          <w:u w:val="single"/>
        </w:rPr>
        <w:t>执行通用条款。</w:t>
      </w:r>
      <w:bookmarkEnd w:id="83"/>
      <w:bookmarkEnd w:id="84"/>
      <w:bookmarkEnd w:id="85"/>
      <w:bookmarkEnd w:id="86"/>
      <w:bookmarkEnd w:id="87"/>
      <w:bookmarkStart w:id="88" w:name="_Toc318581157"/>
    </w:p>
    <w:p w14:paraId="1C68AE44">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关于发包人向承包人免费提供满足工程施工需要的场内道路和交通设施的约定：</w:t>
      </w:r>
      <w:r>
        <w:rPr>
          <w:rFonts w:hint="eastAsia" w:ascii="宋体" w:hAnsi="宋体"/>
          <w:b w:val="0"/>
          <w:bCs/>
          <w:color w:val="auto"/>
          <w:szCs w:val="21"/>
          <w:highlight w:val="none"/>
          <w:u w:val="single"/>
        </w:rPr>
        <w:t xml:space="preserve"> 施工现场已具备开工条件 。</w:t>
      </w:r>
    </w:p>
    <w:bookmarkEnd w:id="88"/>
    <w:p w14:paraId="681502A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1.10 知识产权</w:t>
      </w:r>
    </w:p>
    <w:p w14:paraId="609D87E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1.10.1关于发包人提供给承包人的图纸、发包人为实施工程自行编制或委托编制的技术规范以及反映发包人关于合同要求或其他类似性质的文件的著作权的归属：</w:t>
      </w:r>
      <w:r>
        <w:rPr>
          <w:rFonts w:hint="eastAsia" w:ascii="宋体" w:hAnsi="宋体"/>
          <w:b w:val="0"/>
          <w:bCs/>
          <w:color w:val="auto"/>
          <w:szCs w:val="21"/>
          <w:highlight w:val="none"/>
          <w:u w:val="single"/>
        </w:rPr>
        <w:t>执行通用条款。</w:t>
      </w:r>
    </w:p>
    <w:p w14:paraId="3BBB1D8A">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关于发包人提供的上述文件的使用限制的要求：</w:t>
      </w:r>
      <w:r>
        <w:rPr>
          <w:rFonts w:hint="eastAsia" w:ascii="宋体" w:hAnsi="宋体"/>
          <w:b w:val="0"/>
          <w:bCs/>
          <w:color w:val="auto"/>
          <w:szCs w:val="21"/>
          <w:highlight w:val="none"/>
          <w:u w:val="single"/>
        </w:rPr>
        <w:t xml:space="preserve">执行通用条款。 </w:t>
      </w:r>
    </w:p>
    <w:p w14:paraId="537CB10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1.10.2 关于承包人为实施工程所编制文件的著作权的归属：</w:t>
      </w:r>
      <w:r>
        <w:rPr>
          <w:rFonts w:hint="eastAsia" w:ascii="宋体" w:hAnsi="宋体"/>
          <w:b w:val="0"/>
          <w:bCs/>
          <w:color w:val="auto"/>
          <w:szCs w:val="21"/>
          <w:highlight w:val="none"/>
          <w:u w:val="single"/>
        </w:rPr>
        <w:t>执行通用条款。</w:t>
      </w:r>
    </w:p>
    <w:p w14:paraId="20D2D4E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关于承包人提供的上述文件的使用限制的要求：</w:t>
      </w:r>
      <w:r>
        <w:rPr>
          <w:rFonts w:hint="eastAsia" w:ascii="宋体" w:hAnsi="宋体"/>
          <w:b w:val="0"/>
          <w:bCs/>
          <w:color w:val="auto"/>
          <w:szCs w:val="21"/>
          <w:highlight w:val="none"/>
          <w:u w:val="single"/>
        </w:rPr>
        <w:t>执行通用条款。</w:t>
      </w:r>
    </w:p>
    <w:p w14:paraId="51586FD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1.10.3承包人在施工过程中所采用的专利、专有技术、技术秘密的使用费的承担方式：</w:t>
      </w:r>
      <w:r>
        <w:rPr>
          <w:rFonts w:hint="eastAsia" w:ascii="宋体" w:hAnsi="宋体"/>
          <w:b w:val="0"/>
          <w:bCs/>
          <w:color w:val="auto"/>
          <w:szCs w:val="21"/>
          <w:highlight w:val="none"/>
          <w:u w:val="single"/>
        </w:rPr>
        <w:t>执行通用条款</w:t>
      </w:r>
      <w:r>
        <w:rPr>
          <w:rFonts w:hint="eastAsia" w:ascii="宋体" w:hAnsi="宋体"/>
          <w:b w:val="0"/>
          <w:bCs/>
          <w:color w:val="auto"/>
          <w:szCs w:val="21"/>
          <w:highlight w:val="none"/>
        </w:rPr>
        <w:t>。</w:t>
      </w:r>
    </w:p>
    <w:p w14:paraId="78EC49D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1.11工程量清单错误的修正</w:t>
      </w:r>
    </w:p>
    <w:p w14:paraId="473211B1">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出现工程量清单错误时，是否调整合同价格：</w:t>
      </w:r>
      <w:r>
        <w:rPr>
          <w:rFonts w:hint="eastAsia" w:ascii="宋体" w:hAnsi="宋体"/>
          <w:b w:val="0"/>
          <w:bCs/>
          <w:color w:val="auto"/>
          <w:szCs w:val="21"/>
          <w:highlight w:val="none"/>
          <w:u w:val="single"/>
        </w:rPr>
        <w:t>固定单价合同，出现下列情形之一时，发包人应予以修正，并相应调整合同价格：</w:t>
      </w:r>
    </w:p>
    <w:p w14:paraId="66D62C67">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u w:val="single"/>
        </w:rPr>
        <w:t>（1）工程量清单存在缺项、漏项的；</w:t>
      </w:r>
    </w:p>
    <w:p w14:paraId="61C9C9B9">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u w:val="single"/>
        </w:rPr>
        <w:t>（2）工程量清单偏差超出专用合同条款约定的工程量偏差范围的；</w:t>
      </w:r>
    </w:p>
    <w:p w14:paraId="1062D408">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u w:val="single"/>
        </w:rPr>
        <w:t>（3）未按照国家现行计量规范强制性规定计量的 。</w:t>
      </w:r>
    </w:p>
    <w:p w14:paraId="1B286868">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89" w:name="_Toc351203634"/>
      <w:r>
        <w:rPr>
          <w:rFonts w:hint="eastAsia" w:ascii="宋体" w:hAnsi="宋体"/>
          <w:b w:val="0"/>
          <w:bCs/>
          <w:color w:val="auto"/>
          <w:sz w:val="21"/>
          <w:szCs w:val="21"/>
          <w:highlight w:val="none"/>
        </w:rPr>
        <w:t>2</w:t>
      </w:r>
      <w:bookmarkStart w:id="90" w:name="_Toc292559362"/>
      <w:bookmarkStart w:id="91" w:name="_Toc296503157"/>
      <w:bookmarkStart w:id="92" w:name="_Toc296891197"/>
      <w:bookmarkStart w:id="93" w:name="_Toc292559867"/>
      <w:bookmarkStart w:id="94" w:name="_Toc296944496"/>
      <w:bookmarkStart w:id="95" w:name="_Toc297048343"/>
      <w:bookmarkStart w:id="96" w:name="_Toc296347156"/>
      <w:bookmarkStart w:id="97" w:name="_Toc296890985"/>
      <w:bookmarkStart w:id="98" w:name="_Toc296346658"/>
      <w:bookmarkStart w:id="99" w:name="_Toc297120457"/>
      <w:r>
        <w:rPr>
          <w:rFonts w:hint="eastAsia" w:ascii="宋体" w:hAnsi="宋体"/>
          <w:b w:val="0"/>
          <w:bCs/>
          <w:color w:val="auto"/>
          <w:sz w:val="21"/>
          <w:szCs w:val="21"/>
          <w:highlight w:val="none"/>
        </w:rPr>
        <w:t>. 发包人</w:t>
      </w:r>
      <w:bookmarkEnd w:id="89"/>
    </w:p>
    <w:bookmarkEnd w:id="90"/>
    <w:bookmarkEnd w:id="91"/>
    <w:bookmarkEnd w:id="92"/>
    <w:bookmarkEnd w:id="93"/>
    <w:bookmarkEnd w:id="94"/>
    <w:bookmarkEnd w:id="95"/>
    <w:bookmarkEnd w:id="96"/>
    <w:bookmarkEnd w:id="97"/>
    <w:bookmarkEnd w:id="98"/>
    <w:bookmarkEnd w:id="99"/>
    <w:p w14:paraId="5E71A36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2.1 发包人代表</w:t>
      </w:r>
    </w:p>
    <w:p w14:paraId="04284A5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发包人代表：</w:t>
      </w:r>
    </w:p>
    <w:p w14:paraId="32C2A38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姓    名：；</w:t>
      </w:r>
    </w:p>
    <w:p w14:paraId="2971EF1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身份证号：；</w:t>
      </w:r>
    </w:p>
    <w:p w14:paraId="3907E7A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职    务：；</w:t>
      </w:r>
    </w:p>
    <w:p w14:paraId="147F243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联系电话：；</w:t>
      </w:r>
    </w:p>
    <w:p w14:paraId="29C1BB6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电子信箱：；</w:t>
      </w:r>
    </w:p>
    <w:p w14:paraId="4609120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通信地址：。</w:t>
      </w:r>
    </w:p>
    <w:p w14:paraId="456A8E6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发包人对发包人代表的授权范围如下：</w:t>
      </w:r>
      <w:r>
        <w:rPr>
          <w:rFonts w:hint="eastAsia" w:ascii="宋体" w:hAnsi="宋体"/>
          <w:b w:val="0"/>
          <w:bCs/>
          <w:color w:val="auto"/>
          <w:szCs w:val="21"/>
          <w:highlight w:val="none"/>
          <w:u w:val="single"/>
        </w:rPr>
        <w:t>监督承包人、监理执行合同情况，工程现场管理等</w:t>
      </w:r>
      <w:r>
        <w:rPr>
          <w:rFonts w:hint="eastAsia" w:ascii="宋体" w:hAnsi="宋体"/>
          <w:b w:val="0"/>
          <w:bCs/>
          <w:color w:val="auto"/>
          <w:szCs w:val="21"/>
          <w:highlight w:val="none"/>
        </w:rPr>
        <w:t>。</w:t>
      </w:r>
    </w:p>
    <w:p w14:paraId="5AEEC59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2.2 施工现场、施工条件和基础资料的提供</w:t>
      </w:r>
    </w:p>
    <w:p w14:paraId="4200DED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2.2.1 提供施工现场</w:t>
      </w:r>
    </w:p>
    <w:p w14:paraId="0301D322">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关于发包人移交施工现场的期限要求：</w:t>
      </w:r>
      <w:r>
        <w:rPr>
          <w:rFonts w:hint="eastAsia" w:ascii="宋体" w:hAnsi="宋体"/>
          <w:b w:val="0"/>
          <w:bCs/>
          <w:color w:val="auto"/>
          <w:sz w:val="21"/>
          <w:szCs w:val="21"/>
          <w:highlight w:val="none"/>
          <w:u w:val="single"/>
        </w:rPr>
        <w:t>施工现场已具备开工条件，投标人踏勘现场时已确认。</w:t>
      </w:r>
    </w:p>
    <w:p w14:paraId="086C86C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2.2.2 提供施工条件</w:t>
      </w:r>
    </w:p>
    <w:p w14:paraId="33CC08A9">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关于发包人应负责提供施工所需要的条件，包括：</w:t>
      </w:r>
      <w:r>
        <w:rPr>
          <w:rFonts w:hint="eastAsia" w:ascii="宋体" w:hAnsi="宋体"/>
          <w:b w:val="0"/>
          <w:bCs/>
          <w:color w:val="auto"/>
          <w:szCs w:val="21"/>
          <w:highlight w:val="none"/>
          <w:u w:val="single"/>
        </w:rPr>
        <w:t>将施工用水、用电、通讯线路等施工所必须的条件接至施工现场内；</w:t>
      </w:r>
    </w:p>
    <w:p w14:paraId="10002045">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u w:val="single"/>
        </w:rPr>
        <w:t>（2）协调处理施工现场周围地下管线和邻近建筑物、构筑物、古树名木的保护工作；</w:t>
      </w:r>
    </w:p>
    <w:p w14:paraId="01A31961">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100" w:name="_Toc351203635"/>
      <w:r>
        <w:rPr>
          <w:rFonts w:hint="eastAsia" w:ascii="宋体" w:hAnsi="宋体"/>
          <w:b w:val="0"/>
          <w:bCs/>
          <w:color w:val="auto"/>
          <w:sz w:val="21"/>
          <w:szCs w:val="21"/>
          <w:highlight w:val="none"/>
        </w:rPr>
        <w:t>3</w:t>
      </w:r>
      <w:bookmarkStart w:id="101" w:name="_Toc292559363"/>
      <w:bookmarkStart w:id="102" w:name="_Toc296347157"/>
      <w:bookmarkStart w:id="103" w:name="_Toc296890986"/>
      <w:bookmarkStart w:id="104" w:name="_Toc296944497"/>
      <w:bookmarkStart w:id="105" w:name="_Toc296503158"/>
      <w:bookmarkStart w:id="106" w:name="_Toc296346659"/>
      <w:bookmarkStart w:id="107" w:name="_Toc292559868"/>
      <w:bookmarkStart w:id="108" w:name="_Toc296891198"/>
      <w:bookmarkStart w:id="109" w:name="_Toc297120458"/>
      <w:bookmarkStart w:id="110" w:name="_Toc297048344"/>
      <w:r>
        <w:rPr>
          <w:rFonts w:hint="eastAsia" w:ascii="宋体" w:hAnsi="宋体"/>
          <w:b w:val="0"/>
          <w:bCs/>
          <w:color w:val="auto"/>
          <w:sz w:val="21"/>
          <w:szCs w:val="21"/>
          <w:highlight w:val="none"/>
        </w:rPr>
        <w:t>. 承包人</w:t>
      </w:r>
      <w:bookmarkEnd w:id="100"/>
    </w:p>
    <w:bookmarkEnd w:id="101"/>
    <w:bookmarkEnd w:id="102"/>
    <w:bookmarkEnd w:id="103"/>
    <w:bookmarkEnd w:id="104"/>
    <w:bookmarkEnd w:id="105"/>
    <w:bookmarkEnd w:id="106"/>
    <w:bookmarkEnd w:id="107"/>
    <w:bookmarkEnd w:id="108"/>
    <w:bookmarkEnd w:id="109"/>
    <w:bookmarkEnd w:id="110"/>
    <w:p w14:paraId="57A29AC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3.1 承包人的一般义务</w:t>
      </w:r>
    </w:p>
    <w:p w14:paraId="6DD5F62F">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（5）承包人提交的竣工资料的内容及时间：</w:t>
      </w:r>
      <w:r>
        <w:rPr>
          <w:rFonts w:hint="eastAsia" w:ascii="宋体" w:hAnsi="宋体"/>
          <w:b w:val="0"/>
          <w:bCs/>
          <w:color w:val="auto"/>
          <w:szCs w:val="21"/>
          <w:highlight w:val="none"/>
          <w:u w:val="single"/>
        </w:rPr>
        <w:t xml:space="preserve">                                     。</w:t>
      </w:r>
    </w:p>
    <w:p w14:paraId="4E9C0C1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承包人需要提交的竣工资料套数：</w:t>
      </w:r>
      <w:r>
        <w:rPr>
          <w:rFonts w:hint="eastAsia" w:ascii="宋体" w:hAnsi="宋体"/>
          <w:b w:val="0"/>
          <w:bCs/>
          <w:color w:val="auto"/>
          <w:szCs w:val="21"/>
          <w:highlight w:val="none"/>
          <w:u w:val="single"/>
        </w:rPr>
        <w:t xml:space="preserve">  三套   </w:t>
      </w:r>
      <w:r>
        <w:rPr>
          <w:rFonts w:hint="eastAsia" w:ascii="宋体" w:hAnsi="宋体"/>
          <w:b w:val="0"/>
          <w:bCs/>
          <w:color w:val="auto"/>
          <w:szCs w:val="21"/>
          <w:highlight w:val="none"/>
        </w:rPr>
        <w:t>。</w:t>
      </w:r>
    </w:p>
    <w:p w14:paraId="15A78A75">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承包人提交的竣工资料的费用承担:</w:t>
      </w:r>
      <w:r>
        <w:rPr>
          <w:rFonts w:hint="eastAsia" w:ascii="宋体" w:hAnsi="宋体"/>
          <w:b w:val="0"/>
          <w:bCs/>
          <w:color w:val="auto"/>
          <w:szCs w:val="21"/>
          <w:highlight w:val="none"/>
          <w:u w:val="single"/>
        </w:rPr>
        <w:t>已在报价内综合考虑      。</w:t>
      </w:r>
    </w:p>
    <w:p w14:paraId="27D8B09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承包人提交的竣工资料形式要求：</w:t>
      </w:r>
      <w:r>
        <w:rPr>
          <w:rFonts w:hint="eastAsia" w:ascii="宋体" w:hAnsi="宋体"/>
          <w:b w:val="0"/>
          <w:bCs/>
          <w:color w:val="auto"/>
          <w:szCs w:val="21"/>
          <w:highlight w:val="none"/>
          <w:u w:val="single"/>
        </w:rPr>
        <w:t>书面及电子档</w:t>
      </w:r>
      <w:r>
        <w:rPr>
          <w:rFonts w:hint="eastAsia" w:ascii="宋体" w:hAnsi="宋体"/>
          <w:b w:val="0"/>
          <w:bCs/>
          <w:color w:val="auto"/>
          <w:szCs w:val="21"/>
          <w:highlight w:val="none"/>
        </w:rPr>
        <w:t>。</w:t>
      </w:r>
    </w:p>
    <w:p w14:paraId="736B8E6E">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 xml:space="preserve">（6）承包人应履行的其他义务：承包人应按约定时间和要求，完成以下工作： </w:t>
      </w:r>
    </w:p>
    <w:p w14:paraId="528169E8">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(1)投标前承包人应充分踏勘现场，报价中应包括承包人所需用的单位水、电等的一切配合费用，发包人不再因此发生任何费用。</w:t>
      </w:r>
    </w:p>
    <w:p w14:paraId="7B640648">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(2)需由设计资质等级和业务范围允许的承包人完成的设计文件提交时间：</w:t>
      </w:r>
      <w:r>
        <w:rPr>
          <w:rFonts w:hint="eastAsia" w:ascii="宋体" w:hAnsi="宋体" w:cs="宋体"/>
          <w:b w:val="0"/>
          <w:bCs/>
          <w:color w:val="auto"/>
          <w:sz w:val="21"/>
          <w:szCs w:val="21"/>
          <w:highlight w:val="none"/>
          <w:u w:val="single"/>
        </w:rPr>
        <w:t xml:space="preserve">∕ </w:t>
      </w:r>
    </w:p>
    <w:p w14:paraId="50A5301E">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 xml:space="preserve">     (3)应提供计划、报表的名称及完成时间：</w:t>
      </w:r>
      <w:r>
        <w:rPr>
          <w:rFonts w:hint="eastAsia" w:ascii="宋体" w:hAnsi="宋体"/>
          <w:b w:val="0"/>
          <w:bCs/>
          <w:color w:val="auto"/>
          <w:sz w:val="21"/>
          <w:szCs w:val="21"/>
          <w:highlight w:val="none"/>
          <w:u w:val="single"/>
        </w:rPr>
        <w:t>/</w:t>
      </w:r>
    </w:p>
    <w:p w14:paraId="33158E3C">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(4)承担施工安全保卫工作及非夜间施工照明的责任和要求：</w:t>
      </w:r>
      <w:r>
        <w:rPr>
          <w:rFonts w:hint="eastAsia" w:ascii="宋体" w:hAnsi="宋体"/>
          <w:b w:val="0"/>
          <w:bCs/>
          <w:color w:val="auto"/>
          <w:sz w:val="21"/>
          <w:szCs w:val="21"/>
          <w:highlight w:val="none"/>
          <w:u w:val="single"/>
        </w:rPr>
        <w:t>承包人承担现场的安全、保卫、照明等责任和费用；在开工前必须对施工现场进行封闭并按实际现场需要，提供施工安全保卫工作及施工照明等，否则，所造成的一切责任均由承包人负责。</w:t>
      </w:r>
    </w:p>
    <w:p w14:paraId="12A5BB13">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(5)向发包人提供的办公和生活房屋及设施的要求：</w:t>
      </w:r>
      <w:r>
        <w:rPr>
          <w:rFonts w:hint="eastAsia" w:ascii="宋体" w:hAnsi="宋体"/>
          <w:b w:val="0"/>
          <w:bCs/>
          <w:color w:val="auto"/>
          <w:sz w:val="21"/>
          <w:szCs w:val="21"/>
          <w:highlight w:val="none"/>
          <w:u w:val="single"/>
        </w:rPr>
        <w:t>/</w:t>
      </w:r>
    </w:p>
    <w:p w14:paraId="6C806DBE">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(6)需承包人办理的有关施工场地交通、环卫环保和施工噪音管理等手续：</w:t>
      </w:r>
      <w:r>
        <w:rPr>
          <w:rFonts w:hint="eastAsia" w:ascii="宋体" w:hAnsi="宋体"/>
          <w:b w:val="0"/>
          <w:bCs/>
          <w:color w:val="auto"/>
          <w:sz w:val="21"/>
          <w:szCs w:val="21"/>
          <w:highlight w:val="none"/>
          <w:u w:val="single"/>
        </w:rPr>
        <w:t>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p>
    <w:p w14:paraId="182684CE">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(7)已完工程成品保护的特殊要求及费用承担：</w:t>
      </w:r>
      <w:r>
        <w:rPr>
          <w:rFonts w:hint="eastAsia" w:ascii="宋体" w:hAnsi="宋体"/>
          <w:b w:val="0"/>
          <w:bCs/>
          <w:color w:val="auto"/>
          <w:sz w:val="21"/>
          <w:szCs w:val="21"/>
          <w:highlight w:val="none"/>
          <w:u w:val="single"/>
        </w:rPr>
        <w:t>成品保护涉及的所有费用已含在报价中，发包人不再另行支付。工程交付使用前承包人自己发生的损坏或因承包人保护实施不当而产生的第三方成品（半成品）的损坏均由承包人自己负责。</w:t>
      </w:r>
    </w:p>
    <w:p w14:paraId="777EDA50">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(8)施工场地周围地下管线和邻近建筑物、构筑物（含文物保护建筑）、古树名木的保护要求及费用承担：</w:t>
      </w:r>
      <w:r>
        <w:rPr>
          <w:rFonts w:hint="eastAsia" w:ascii="宋体" w:hAnsi="宋体"/>
          <w:b w:val="0"/>
          <w:bCs/>
          <w:color w:val="auto"/>
          <w:sz w:val="21"/>
          <w:szCs w:val="21"/>
          <w:highlight w:val="none"/>
          <w:u w:val="single"/>
        </w:rPr>
        <w:t>/</w:t>
      </w:r>
    </w:p>
    <w:p w14:paraId="0848F3E3">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（9）施工场地清洁卫生的要求：</w:t>
      </w:r>
      <w:r>
        <w:rPr>
          <w:rFonts w:hint="eastAsia" w:ascii="宋体" w:hAnsi="宋体"/>
          <w:b w:val="0"/>
          <w:bCs/>
          <w:color w:val="auto"/>
          <w:sz w:val="21"/>
          <w:szCs w:val="21"/>
          <w:highlight w:val="none"/>
          <w:u w:val="single"/>
        </w:rPr>
        <w:t>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p>
    <w:p w14:paraId="7C057DB1">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（10）</w:t>
      </w:r>
      <w:r>
        <w:rPr>
          <w:rFonts w:hint="eastAsia" w:ascii="宋体" w:hAnsi="宋体"/>
          <w:b w:val="0"/>
          <w:bCs/>
          <w:color w:val="auto"/>
          <w:sz w:val="21"/>
          <w:szCs w:val="21"/>
          <w:highlight w:val="none"/>
          <w:u w:val="single"/>
        </w:rPr>
        <w:t>本工程所用水、电由承包人统一挂表管理，水电费用按实结算，均由承包人承担并及时缴纳给供电公司和自来水公司。</w:t>
      </w:r>
    </w:p>
    <w:p w14:paraId="0B76F006">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（11）</w:t>
      </w:r>
      <w:r>
        <w:rPr>
          <w:rFonts w:hint="eastAsia" w:ascii="宋体" w:hAnsi="宋体"/>
          <w:b w:val="0"/>
          <w:bCs/>
          <w:color w:val="auto"/>
          <w:sz w:val="21"/>
          <w:szCs w:val="21"/>
          <w:highlight w:val="none"/>
          <w:u w:val="single"/>
        </w:rPr>
        <w:t>承包人须积极配合业主、监理人协调解决施工现场、周边及外部矛盾，不得以外部矛盾作为工期不能完成的理由。</w:t>
      </w:r>
    </w:p>
    <w:p w14:paraId="2395334F">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（12）</w:t>
      </w:r>
      <w:r>
        <w:rPr>
          <w:rFonts w:hint="eastAsia" w:ascii="宋体" w:hAnsi="宋体"/>
          <w:b w:val="0"/>
          <w:bCs/>
          <w:color w:val="auto"/>
          <w:sz w:val="21"/>
          <w:szCs w:val="21"/>
          <w:highlight w:val="none"/>
          <w:u w:val="single"/>
        </w:rPr>
        <w:t>承包人负责做好迎接各类现场检查的配合工作。</w:t>
      </w:r>
    </w:p>
    <w:p w14:paraId="02BD7EE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3.2 项目经理</w:t>
      </w:r>
    </w:p>
    <w:p w14:paraId="19D85F0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3.2.1 项目经理：</w:t>
      </w:r>
    </w:p>
    <w:p w14:paraId="25FF7CE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姓    名：；</w:t>
      </w:r>
    </w:p>
    <w:p w14:paraId="57CE24C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身份证号：；</w:t>
      </w:r>
    </w:p>
    <w:p w14:paraId="5E23197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建造师执业资格等级：；</w:t>
      </w:r>
    </w:p>
    <w:p w14:paraId="0C4345F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建造师注册证书号：；</w:t>
      </w:r>
    </w:p>
    <w:p w14:paraId="0DE1778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建造师执业印章号：；</w:t>
      </w:r>
    </w:p>
    <w:p w14:paraId="393A7CE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安全生产考核合格证书号：；</w:t>
      </w:r>
    </w:p>
    <w:p w14:paraId="4235177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联系电话：；</w:t>
      </w:r>
    </w:p>
    <w:p w14:paraId="72AC9F2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电子信箱：；</w:t>
      </w:r>
    </w:p>
    <w:p w14:paraId="768580F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通信地址：；</w:t>
      </w:r>
    </w:p>
    <w:p w14:paraId="50AC3AB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承包人对项目经理的授权范围如下：</w:t>
      </w:r>
      <w:r>
        <w:rPr>
          <w:rFonts w:hint="eastAsia" w:ascii="宋体" w:hAnsi="宋体"/>
          <w:b w:val="0"/>
          <w:bCs/>
          <w:color w:val="auto"/>
          <w:szCs w:val="21"/>
          <w:highlight w:val="none"/>
          <w:u w:val="single"/>
        </w:rPr>
        <w:t>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b w:val="0"/>
          <w:bCs/>
          <w:color w:val="auto"/>
          <w:szCs w:val="21"/>
          <w:highlight w:val="none"/>
        </w:rPr>
        <w:t>。</w:t>
      </w:r>
    </w:p>
    <w:p w14:paraId="6783C2C1">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关于项目经理每月在施工现场的时间要求：</w:t>
      </w:r>
      <w:r>
        <w:rPr>
          <w:rFonts w:hint="eastAsia" w:ascii="宋体" w:hAnsi="宋体"/>
          <w:b w:val="0"/>
          <w:bCs/>
          <w:color w:val="auto"/>
          <w:szCs w:val="21"/>
          <w:highlight w:val="none"/>
          <w:u w:val="single"/>
        </w:rPr>
        <w:t>每周不少于6天，每天不少于8小时，工地例会等必须参加</w:t>
      </w:r>
      <w:r>
        <w:rPr>
          <w:rFonts w:hint="eastAsia" w:ascii="宋体" w:hAnsi="宋体" w:cs="仿宋_GB2312"/>
          <w:b w:val="0"/>
          <w:bCs/>
          <w:color w:val="auto"/>
          <w:szCs w:val="21"/>
          <w:highlight w:val="none"/>
          <w:u w:val="single"/>
        </w:rPr>
        <w:t>。</w:t>
      </w:r>
    </w:p>
    <w:p w14:paraId="54BED73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承包人未提交劳动合同，以及没有为项目经理缴纳社会保险证明的违约责任：</w:t>
      </w:r>
      <w:r>
        <w:rPr>
          <w:rFonts w:hint="eastAsia" w:ascii="宋体" w:hAnsi="宋体"/>
          <w:b w:val="0"/>
          <w:bCs/>
          <w:color w:val="auto"/>
          <w:szCs w:val="21"/>
          <w:highlight w:val="none"/>
          <w:u w:val="single"/>
        </w:rPr>
        <w:t xml:space="preserve"> 根据现行法律法规对承包人进行罚款，并上报行政主管部门，并保留解除合同的权利</w:t>
      </w:r>
      <w:r>
        <w:rPr>
          <w:rFonts w:hint="eastAsia" w:ascii="宋体" w:hAnsi="宋体" w:cs="仿宋_GB2312"/>
          <w:b w:val="0"/>
          <w:bCs/>
          <w:color w:val="auto"/>
          <w:szCs w:val="21"/>
          <w:highlight w:val="none"/>
          <w:u w:val="single"/>
        </w:rPr>
        <w:t>。</w:t>
      </w:r>
    </w:p>
    <w:p w14:paraId="0609B5B1">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项目经理未经批准，擅自离开施工现场的违约责任：</w:t>
      </w:r>
      <w:r>
        <w:rPr>
          <w:rFonts w:hint="eastAsia" w:ascii="宋体" w:hAnsi="宋体"/>
          <w:b w:val="0"/>
          <w:bCs/>
          <w:color w:val="auto"/>
          <w:sz w:val="21"/>
          <w:szCs w:val="21"/>
          <w:highlight w:val="none"/>
          <w:u w:val="single"/>
        </w:rPr>
        <w:t>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p>
    <w:p w14:paraId="4A42BBA1">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3.2.3 承包人擅自更换项目经理的违约责任：</w:t>
      </w:r>
      <w:r>
        <w:rPr>
          <w:rFonts w:hint="eastAsia" w:ascii="宋体" w:hAnsi="宋体"/>
          <w:b w:val="0"/>
          <w:bCs/>
          <w:color w:val="auto"/>
          <w:sz w:val="21"/>
          <w:szCs w:val="21"/>
          <w:highlight w:val="none"/>
          <w:u w:val="single"/>
        </w:rPr>
        <w:t>进入施工现场组织施工的项目经理必须是投标项目经理，施工过程中不得更</w:t>
      </w:r>
      <w:r>
        <w:rPr>
          <w:rFonts w:hint="eastAsia" w:ascii="宋体" w:hAnsi="宋体" w:cs="宋体-方正超大字符集"/>
          <w:b w:val="0"/>
          <w:bCs/>
          <w:color w:val="auto"/>
          <w:sz w:val="21"/>
          <w:szCs w:val="21"/>
          <w:highlight w:val="none"/>
          <w:u w:val="single"/>
        </w:rPr>
        <w:t>换。</w:t>
      </w:r>
      <w:r>
        <w:rPr>
          <w:rFonts w:hint="eastAsia" w:ascii="宋体" w:hAnsi="宋体"/>
          <w:b w:val="0"/>
          <w:bCs/>
          <w:color w:val="auto"/>
          <w:sz w:val="21"/>
          <w:szCs w:val="21"/>
          <w:highlight w:val="none"/>
          <w:u w:val="single"/>
        </w:rPr>
        <w:t>如果更换项目经理须征得发包人书面同意。</w:t>
      </w:r>
    </w:p>
    <w:p w14:paraId="46CEB0D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3.3 承包人人员</w:t>
      </w:r>
    </w:p>
    <w:p w14:paraId="2DA8930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3.3.1 承包人提交项目管理机构及施工现场管理人员安排报告的期限：</w:t>
      </w:r>
      <w:r>
        <w:rPr>
          <w:rFonts w:hint="eastAsia" w:ascii="宋体" w:hAnsi="宋体"/>
          <w:b w:val="0"/>
          <w:bCs/>
          <w:color w:val="auto"/>
          <w:szCs w:val="21"/>
          <w:highlight w:val="none"/>
          <w:u w:val="single"/>
        </w:rPr>
        <w:t xml:space="preserve">开工前三天    </w:t>
      </w:r>
      <w:r>
        <w:rPr>
          <w:rFonts w:hint="eastAsia" w:ascii="宋体" w:hAnsi="宋体"/>
          <w:b w:val="0"/>
          <w:bCs/>
          <w:color w:val="auto"/>
          <w:szCs w:val="21"/>
          <w:highlight w:val="none"/>
        </w:rPr>
        <w:t>。</w:t>
      </w:r>
    </w:p>
    <w:p w14:paraId="7F68C30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3.3.2 承包人无正当理由拒绝撤换主要施工管理人员的违约责任：</w:t>
      </w:r>
      <w:r>
        <w:rPr>
          <w:rFonts w:hint="eastAsia" w:ascii="宋体" w:hAnsi="宋体"/>
          <w:b w:val="0"/>
          <w:bCs/>
          <w:color w:val="auto"/>
          <w:szCs w:val="21"/>
          <w:highlight w:val="none"/>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b w:val="0"/>
          <w:bCs/>
          <w:color w:val="auto"/>
          <w:szCs w:val="21"/>
          <w:highlight w:val="none"/>
        </w:rPr>
        <w:t>。</w:t>
      </w:r>
    </w:p>
    <w:p w14:paraId="62B915A3">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3.3.3 承包人主要施工管理人员离开施工现场的批准要求：</w:t>
      </w:r>
      <w:r>
        <w:rPr>
          <w:rFonts w:hint="eastAsia" w:ascii="宋体" w:hAnsi="宋体"/>
          <w:b w:val="0"/>
          <w:bCs/>
          <w:color w:val="auto"/>
          <w:szCs w:val="21"/>
          <w:highlight w:val="none"/>
          <w:u w:val="single"/>
        </w:rPr>
        <w:t xml:space="preserve">报项目经理、监理及发包人代表批准 </w:t>
      </w:r>
      <w:r>
        <w:rPr>
          <w:rFonts w:hint="eastAsia" w:ascii="宋体" w:hAnsi="宋体"/>
          <w:b w:val="0"/>
          <w:bCs/>
          <w:color w:val="auto"/>
          <w:szCs w:val="21"/>
          <w:highlight w:val="none"/>
        </w:rPr>
        <w:t>。</w:t>
      </w:r>
    </w:p>
    <w:p w14:paraId="55F95EFD">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承包人主要施工管理人员擅自离开施工现场的违约责任：</w:t>
      </w:r>
      <w:r>
        <w:rPr>
          <w:rFonts w:hint="eastAsia" w:ascii="宋体" w:hAnsi="宋体"/>
          <w:b w:val="0"/>
          <w:bCs/>
          <w:color w:val="auto"/>
          <w:szCs w:val="21"/>
          <w:highlight w:val="none"/>
          <w:u w:val="single"/>
        </w:rPr>
        <w:t>发包人有权解除合同，并依法追究承包人造成的损失，同时报相应的建设主管部门处理。</w:t>
      </w:r>
    </w:p>
    <w:p w14:paraId="0FE06A1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w:t>
      </w:r>
      <w:bookmarkStart w:id="111" w:name="_Toc296503159"/>
      <w:bookmarkStart w:id="112" w:name="_Toc297216151"/>
      <w:bookmarkStart w:id="113" w:name="_Toc297120459"/>
      <w:bookmarkStart w:id="114" w:name="_Toc300934945"/>
      <w:bookmarkStart w:id="115" w:name="_Toc296891199"/>
      <w:bookmarkStart w:id="116" w:name="_Toc296346660"/>
      <w:bookmarkStart w:id="117" w:name="_Toc297048345"/>
      <w:bookmarkStart w:id="118" w:name="_Toc296890987"/>
      <w:bookmarkStart w:id="119" w:name="_Toc304295523"/>
      <w:bookmarkStart w:id="120" w:name="_Toc297123492"/>
      <w:bookmarkStart w:id="121" w:name="_Toc292559364"/>
      <w:bookmarkStart w:id="122" w:name="_Toc312677988"/>
      <w:bookmarkStart w:id="123" w:name="_Toc303539102"/>
      <w:bookmarkStart w:id="124" w:name="_Toc296944498"/>
      <w:bookmarkStart w:id="125" w:name="_Toc292559869"/>
      <w:bookmarkStart w:id="126" w:name="_Toc296347158"/>
      <w:r>
        <w:rPr>
          <w:rFonts w:hint="eastAsia" w:ascii="宋体" w:hAnsi="宋体"/>
          <w:b w:val="0"/>
          <w:bCs/>
          <w:color w:val="auto"/>
          <w:szCs w:val="21"/>
          <w:highlight w:val="none"/>
        </w:rPr>
        <w:t>.4 分包</w:t>
      </w:r>
    </w:p>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14:paraId="5AC77BA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w:t>
      </w:r>
      <w:bookmarkStart w:id="127" w:name="_Toc296890988"/>
      <w:bookmarkStart w:id="128" w:name="_Toc297216152"/>
      <w:bookmarkStart w:id="129" w:name="_Toc297120460"/>
      <w:bookmarkStart w:id="130" w:name="_Toc296891200"/>
      <w:bookmarkStart w:id="131" w:name="_Toc296346661"/>
      <w:bookmarkStart w:id="132" w:name="_Toc303539103"/>
      <w:bookmarkStart w:id="133" w:name="_Toc296503160"/>
      <w:bookmarkStart w:id="134" w:name="_Toc296347159"/>
      <w:bookmarkStart w:id="135" w:name="_Toc304295524"/>
      <w:bookmarkStart w:id="136" w:name="_Toc297048346"/>
      <w:bookmarkStart w:id="137" w:name="_Toc300934946"/>
      <w:bookmarkStart w:id="138" w:name="_Toc297123493"/>
      <w:bookmarkStart w:id="139" w:name="_Toc296944499"/>
      <w:bookmarkStart w:id="140" w:name="_Toc292559365"/>
      <w:bookmarkStart w:id="141" w:name="_Toc292559870"/>
      <w:bookmarkStart w:id="142" w:name="_Toc318581158"/>
      <w:bookmarkStart w:id="143" w:name="_Toc312677989"/>
      <w:r>
        <w:rPr>
          <w:rFonts w:hint="eastAsia" w:ascii="宋体" w:hAnsi="宋体"/>
          <w:b w:val="0"/>
          <w:bCs/>
          <w:color w:val="auto"/>
          <w:szCs w:val="21"/>
          <w:highlight w:val="none"/>
        </w:rPr>
        <w:t>.4.1 分包的一般约定</w:t>
      </w:r>
    </w:p>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14:paraId="38751445">
      <w:pPr>
        <w:pStyle w:val="366"/>
        <w:spacing w:line="500" w:lineRule="exact"/>
        <w:ind w:firstLine="420"/>
        <w:contextualSpacing/>
        <w:jc w:val="left"/>
        <w:rPr>
          <w:rFonts w:ascii="宋体" w:hAnsi="宋体"/>
          <w:b w:val="0"/>
          <w:bCs/>
          <w:color w:val="auto"/>
          <w:szCs w:val="21"/>
          <w:highlight w:val="none"/>
          <w:u w:val="single"/>
        </w:rPr>
      </w:pPr>
      <w:bookmarkStart w:id="144" w:name="_Toc296347160"/>
      <w:bookmarkStart w:id="145" w:name="_Toc296891201"/>
      <w:bookmarkStart w:id="146" w:name="_Toc296503161"/>
      <w:bookmarkStart w:id="147" w:name="_Toc300934947"/>
      <w:bookmarkStart w:id="148" w:name="_Toc296944500"/>
      <w:bookmarkStart w:id="149" w:name="_Toc304295525"/>
      <w:bookmarkStart w:id="150" w:name="_Toc297120461"/>
      <w:bookmarkStart w:id="151" w:name="_Toc297216153"/>
      <w:bookmarkStart w:id="152" w:name="_Toc297048347"/>
      <w:bookmarkStart w:id="153" w:name="_Toc296890989"/>
      <w:bookmarkStart w:id="154" w:name="_Toc296346662"/>
      <w:bookmarkStart w:id="155" w:name="_Toc303539104"/>
      <w:bookmarkStart w:id="156" w:name="_Toc297123494"/>
      <w:r>
        <w:rPr>
          <w:rFonts w:hint="eastAsia" w:ascii="宋体" w:hAnsi="宋体"/>
          <w:b w:val="0"/>
          <w:bCs/>
          <w:color w:val="auto"/>
          <w:szCs w:val="21"/>
          <w:highlight w:val="none"/>
        </w:rPr>
        <w:t>本工程不允许分包（渣土外运除外），否则一切后果由承包人承担。</w:t>
      </w:r>
    </w:p>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14:paraId="1F6AF07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w:t>
      </w:r>
      <w:bookmarkStart w:id="157" w:name="_Toc318581159"/>
      <w:bookmarkStart w:id="158" w:name="_Toc312677990"/>
      <w:r>
        <w:rPr>
          <w:rFonts w:hint="eastAsia" w:ascii="宋体" w:hAnsi="宋体"/>
          <w:b w:val="0"/>
          <w:bCs/>
          <w:color w:val="auto"/>
          <w:szCs w:val="21"/>
          <w:highlight w:val="none"/>
        </w:rPr>
        <w:t>.4.2分包的确定</w:t>
      </w:r>
    </w:p>
    <w:p w14:paraId="778076FE">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允许分包的专业工程包括：</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21EE5FA9">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其他关于分包的约定：</w:t>
      </w:r>
      <w:r>
        <w:rPr>
          <w:rFonts w:hint="eastAsia" w:ascii="宋体" w:hAnsi="宋体"/>
          <w:b w:val="0"/>
          <w:bCs/>
          <w:color w:val="auto"/>
          <w:szCs w:val="21"/>
          <w:highlight w:val="none"/>
          <w:u w:val="single"/>
        </w:rPr>
        <w:t xml:space="preserve">      /   </w:t>
      </w:r>
    </w:p>
    <w:p w14:paraId="16F599E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3.4.3 分包合同价款</w:t>
      </w:r>
    </w:p>
    <w:p w14:paraId="68D6746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关于分包合同价款支付的约定：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bookmarkEnd w:id="157"/>
    <w:bookmarkEnd w:id="158"/>
    <w:p w14:paraId="371F3C5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3.5 工程照管与成品、半成品保护</w:t>
      </w:r>
    </w:p>
    <w:p w14:paraId="045898B5">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承包人负责照管工程及工程相关的材料、工程设备的起始时间：</w:t>
      </w:r>
      <w:r>
        <w:rPr>
          <w:rFonts w:hint="eastAsia" w:ascii="宋体" w:hAnsi="宋体"/>
          <w:b w:val="0"/>
          <w:bCs/>
          <w:color w:val="auto"/>
          <w:szCs w:val="21"/>
          <w:highlight w:val="none"/>
          <w:u w:val="single"/>
        </w:rPr>
        <w:t xml:space="preserve">按通用条款执行  </w:t>
      </w:r>
      <w:r>
        <w:rPr>
          <w:rFonts w:hint="eastAsia" w:ascii="宋体" w:hAnsi="宋体"/>
          <w:b w:val="0"/>
          <w:bCs/>
          <w:color w:val="auto"/>
          <w:szCs w:val="21"/>
          <w:highlight w:val="none"/>
        </w:rPr>
        <w:t>。</w:t>
      </w:r>
    </w:p>
    <w:p w14:paraId="7016998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3.6 履约担保</w:t>
      </w:r>
    </w:p>
    <w:p w14:paraId="6E1C7D27">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承包人是否提供履约担保：</w:t>
      </w:r>
      <w:r>
        <w:rPr>
          <w:rFonts w:hint="eastAsia" w:ascii="宋体" w:hAnsi="宋体"/>
          <w:b w:val="0"/>
          <w:bCs/>
          <w:color w:val="auto"/>
          <w:sz w:val="21"/>
          <w:szCs w:val="21"/>
          <w:highlight w:val="none"/>
          <w:u w:val="single"/>
        </w:rPr>
        <w:t xml:space="preserve">   /            </w:t>
      </w:r>
    </w:p>
    <w:p w14:paraId="4C5B6B52">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159" w:name="_Toc351203636"/>
      <w:r>
        <w:rPr>
          <w:rFonts w:hint="eastAsia" w:ascii="宋体" w:hAnsi="宋体"/>
          <w:b w:val="0"/>
          <w:bCs/>
          <w:color w:val="auto"/>
          <w:sz w:val="21"/>
          <w:szCs w:val="21"/>
          <w:highlight w:val="none"/>
        </w:rPr>
        <w:t>4</w:t>
      </w:r>
      <w:bookmarkStart w:id="160" w:name="_Toc297120462"/>
      <w:bookmarkStart w:id="161" w:name="_Toc297048348"/>
      <w:bookmarkStart w:id="162" w:name="_Toc296347161"/>
      <w:bookmarkStart w:id="163" w:name="_Toc296944501"/>
      <w:bookmarkStart w:id="164" w:name="_Toc292559366"/>
      <w:bookmarkStart w:id="165" w:name="_Toc296503162"/>
      <w:bookmarkStart w:id="166" w:name="_Toc296346663"/>
      <w:bookmarkStart w:id="167" w:name="_Toc296891202"/>
      <w:bookmarkStart w:id="168" w:name="_Toc267251413"/>
      <w:bookmarkStart w:id="169" w:name="_Toc292559871"/>
      <w:bookmarkStart w:id="170" w:name="_Toc296890990"/>
      <w:r>
        <w:rPr>
          <w:rFonts w:hint="eastAsia" w:ascii="宋体" w:hAnsi="宋体"/>
          <w:b w:val="0"/>
          <w:bCs/>
          <w:color w:val="auto"/>
          <w:sz w:val="21"/>
          <w:szCs w:val="21"/>
          <w:highlight w:val="none"/>
        </w:rPr>
        <w:t>. 监</w:t>
      </w:r>
      <w:bookmarkEnd w:id="160"/>
      <w:bookmarkEnd w:id="161"/>
      <w:bookmarkEnd w:id="162"/>
      <w:bookmarkEnd w:id="163"/>
      <w:bookmarkEnd w:id="164"/>
      <w:bookmarkEnd w:id="165"/>
      <w:bookmarkEnd w:id="166"/>
      <w:bookmarkEnd w:id="167"/>
      <w:bookmarkEnd w:id="168"/>
      <w:bookmarkEnd w:id="169"/>
      <w:bookmarkEnd w:id="170"/>
      <w:r>
        <w:rPr>
          <w:rFonts w:hint="eastAsia" w:ascii="宋体" w:hAnsi="宋体"/>
          <w:b w:val="0"/>
          <w:bCs/>
          <w:color w:val="auto"/>
          <w:sz w:val="21"/>
          <w:szCs w:val="21"/>
          <w:highlight w:val="none"/>
        </w:rPr>
        <w:t>理人</w:t>
      </w:r>
      <w:bookmarkEnd w:id="159"/>
    </w:p>
    <w:p w14:paraId="127E8FB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4.1监理人的一般规定</w:t>
      </w:r>
    </w:p>
    <w:p w14:paraId="14985CD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关于监理人的监理内容：</w:t>
      </w:r>
      <w:r>
        <w:rPr>
          <w:rFonts w:hint="eastAsia" w:ascii="宋体" w:hAnsi="宋体"/>
          <w:b w:val="0"/>
          <w:bCs/>
          <w:color w:val="auto"/>
          <w:szCs w:val="21"/>
          <w:highlight w:val="none"/>
          <w:u w:val="single"/>
        </w:rPr>
        <w:t xml:space="preserve">见监理合同     </w:t>
      </w:r>
      <w:r>
        <w:rPr>
          <w:rFonts w:hint="eastAsia" w:ascii="宋体" w:hAnsi="宋体"/>
          <w:b w:val="0"/>
          <w:bCs/>
          <w:color w:val="auto"/>
          <w:szCs w:val="21"/>
          <w:highlight w:val="none"/>
        </w:rPr>
        <w:t>。</w:t>
      </w:r>
    </w:p>
    <w:p w14:paraId="2F59C0D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关于监理人的监理权限：</w:t>
      </w:r>
      <w:r>
        <w:rPr>
          <w:rFonts w:hint="eastAsia" w:ascii="宋体" w:hAnsi="宋体"/>
          <w:b w:val="0"/>
          <w:bCs/>
          <w:color w:val="auto"/>
          <w:szCs w:val="21"/>
          <w:highlight w:val="none"/>
          <w:u w:val="single"/>
        </w:rPr>
        <w:t xml:space="preserve">见监理合同   </w:t>
      </w:r>
      <w:r>
        <w:rPr>
          <w:rFonts w:hint="eastAsia" w:ascii="宋体" w:hAnsi="宋体"/>
          <w:b w:val="0"/>
          <w:bCs/>
          <w:color w:val="auto"/>
          <w:szCs w:val="21"/>
          <w:highlight w:val="none"/>
        </w:rPr>
        <w:t xml:space="preserve">。 </w:t>
      </w:r>
    </w:p>
    <w:p w14:paraId="1825B687">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关于监理人在施工现场的办公场所、生活场所的提供和费用承担的约定：</w:t>
      </w:r>
      <w:r>
        <w:rPr>
          <w:rFonts w:hint="eastAsia" w:ascii="宋体" w:hAnsi="宋体"/>
          <w:b w:val="0"/>
          <w:bCs/>
          <w:color w:val="auto"/>
          <w:szCs w:val="21"/>
          <w:highlight w:val="none"/>
          <w:u w:val="single"/>
        </w:rPr>
        <w:t>执行通用条款。</w:t>
      </w:r>
    </w:p>
    <w:p w14:paraId="47C9570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4.2 监理人员</w:t>
      </w:r>
    </w:p>
    <w:p w14:paraId="6B2A0FD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总监理工程师：</w:t>
      </w:r>
    </w:p>
    <w:p w14:paraId="0C4037F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姓    名：；</w:t>
      </w:r>
    </w:p>
    <w:p w14:paraId="448EBD4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职    务：；</w:t>
      </w:r>
    </w:p>
    <w:p w14:paraId="2F18DC8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监理工程师执业资格证书号：；</w:t>
      </w:r>
    </w:p>
    <w:p w14:paraId="074705F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联系电话：；</w:t>
      </w:r>
    </w:p>
    <w:p w14:paraId="696E2A5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电子信箱：；</w:t>
      </w:r>
    </w:p>
    <w:p w14:paraId="66865F5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通信地址：；</w:t>
      </w:r>
    </w:p>
    <w:p w14:paraId="3DE2B5F5">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关于监理人的其他约定：</w:t>
      </w:r>
    </w:p>
    <w:p w14:paraId="71D57723">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发包人委托的职权：</w:t>
      </w:r>
      <w:r>
        <w:rPr>
          <w:rFonts w:hint="eastAsia" w:ascii="宋体" w:hAnsi="宋体"/>
          <w:b w:val="0"/>
          <w:bCs/>
          <w:color w:val="auto"/>
          <w:sz w:val="21"/>
          <w:szCs w:val="21"/>
          <w:highlight w:val="none"/>
          <w:u w:val="single"/>
        </w:rPr>
        <w:t>代表发包人行使工程质量、进度、投资、安全控制、合同管理、信息管理和协调工作。</w:t>
      </w:r>
    </w:p>
    <w:p w14:paraId="5B29A2B9">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需要取得发包人批准才能行使的职权：</w:t>
      </w:r>
      <w:r>
        <w:rPr>
          <w:rFonts w:hint="eastAsia" w:ascii="宋体" w:hAnsi="宋体"/>
          <w:b w:val="0"/>
          <w:bCs/>
          <w:color w:val="auto"/>
          <w:sz w:val="21"/>
          <w:szCs w:val="21"/>
          <w:highlight w:val="none"/>
          <w:u w:val="single"/>
        </w:rPr>
        <w:t>工程变更、经济签证、工期延误、暂定价材料验收批准等 。</w:t>
      </w:r>
    </w:p>
    <w:p w14:paraId="18D4C0E2">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171" w:name="_Toc267251418"/>
      <w:bookmarkStart w:id="172" w:name="_Toc351203637"/>
      <w:r>
        <w:rPr>
          <w:rFonts w:hint="eastAsia" w:ascii="宋体" w:hAnsi="宋体"/>
          <w:b w:val="0"/>
          <w:bCs/>
          <w:color w:val="auto"/>
          <w:sz w:val="21"/>
          <w:szCs w:val="21"/>
          <w:highlight w:val="none"/>
        </w:rPr>
        <w:t>5</w:t>
      </w:r>
      <w:bookmarkEnd w:id="171"/>
      <w:bookmarkStart w:id="173" w:name="_Toc296346664"/>
      <w:bookmarkStart w:id="174" w:name="_Toc292559872"/>
      <w:bookmarkStart w:id="175" w:name="_Toc296503163"/>
      <w:bookmarkStart w:id="176" w:name="_Toc297120463"/>
      <w:bookmarkStart w:id="177" w:name="_Toc292559367"/>
      <w:bookmarkStart w:id="178" w:name="_Toc296890991"/>
      <w:bookmarkStart w:id="179" w:name="_Toc296944502"/>
      <w:bookmarkStart w:id="180" w:name="_Toc296347162"/>
      <w:bookmarkStart w:id="181" w:name="_Toc297048349"/>
      <w:bookmarkStart w:id="182" w:name="_Toc296891203"/>
      <w:r>
        <w:rPr>
          <w:rFonts w:hint="eastAsia" w:ascii="宋体" w:hAnsi="宋体"/>
          <w:b w:val="0"/>
          <w:bCs/>
          <w:color w:val="auto"/>
          <w:sz w:val="21"/>
          <w:szCs w:val="21"/>
          <w:highlight w:val="none"/>
        </w:rPr>
        <w:t>. 工程质量</w:t>
      </w:r>
      <w:bookmarkEnd w:id="172"/>
    </w:p>
    <w:p w14:paraId="7FD5976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5.1 质量要求</w:t>
      </w:r>
    </w:p>
    <w:p w14:paraId="0E9B43D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5</w:t>
      </w:r>
      <w:bookmarkStart w:id="183" w:name="_Toc303539106"/>
      <w:bookmarkStart w:id="184" w:name="_Toc304295527"/>
      <w:bookmarkStart w:id="185" w:name="_Toc300934949"/>
      <w:bookmarkStart w:id="186" w:name="_Toc297123496"/>
      <w:bookmarkStart w:id="187" w:name="_Toc312677997"/>
      <w:bookmarkStart w:id="188" w:name="_Toc318581164"/>
      <w:bookmarkStart w:id="189" w:name="_Toc297216155"/>
      <w:r>
        <w:rPr>
          <w:rFonts w:hint="eastAsia" w:ascii="宋体" w:hAnsi="宋体"/>
          <w:b w:val="0"/>
          <w:bCs/>
          <w:color w:val="auto"/>
          <w:szCs w:val="21"/>
          <w:highlight w:val="none"/>
        </w:rPr>
        <w:t>.1.1 特殊质量标准和要求：</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1BBD6C7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关于工程奖项的约定：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w:t>
      </w:r>
    </w:p>
    <w:p w14:paraId="6AD16A4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5.2 隐蔽工程检查</w:t>
      </w:r>
    </w:p>
    <w:p w14:paraId="40A69CCB">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5.2.2承包人提前通知监理人隐蔽工程检查的期限的约定：</w:t>
      </w:r>
      <w:r>
        <w:rPr>
          <w:rFonts w:hint="eastAsia" w:ascii="宋体" w:hAnsi="宋体"/>
          <w:b w:val="0"/>
          <w:bCs/>
          <w:color w:val="auto"/>
          <w:sz w:val="21"/>
          <w:szCs w:val="21"/>
          <w:highlight w:val="none"/>
          <w:u w:val="single"/>
        </w:rPr>
        <w:t>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p>
    <w:p w14:paraId="48EB57D6">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p>
    <w:p w14:paraId="72916A37">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监理方或发包人发现工程质量问题，可下达停工令，承包人在3天内提出书面整改措施，经报项目总监和甲方代表审批同意后，实施整改，由此所产生的工期延误和整改费用，由承包人承担，否则发包人有权停止拨付工程款。</w:t>
      </w:r>
    </w:p>
    <w:p w14:paraId="5AEFDC5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监理人不能按时进行检查时，应提前</w:t>
      </w:r>
      <w:r>
        <w:rPr>
          <w:rFonts w:hint="eastAsia" w:ascii="宋体" w:hAnsi="宋体"/>
          <w:b w:val="0"/>
          <w:bCs/>
          <w:color w:val="auto"/>
          <w:szCs w:val="21"/>
          <w:highlight w:val="none"/>
          <w:u w:val="single"/>
        </w:rPr>
        <w:t xml:space="preserve"> 12 </w:t>
      </w:r>
      <w:r>
        <w:rPr>
          <w:rFonts w:hint="eastAsia" w:ascii="宋体" w:hAnsi="宋体"/>
          <w:b w:val="0"/>
          <w:bCs/>
          <w:color w:val="auto"/>
          <w:szCs w:val="21"/>
          <w:highlight w:val="none"/>
        </w:rPr>
        <w:t>小时提交书面延期要求。</w:t>
      </w:r>
    </w:p>
    <w:p w14:paraId="5878A73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关于延期最长不得超过：</w:t>
      </w:r>
      <w:r>
        <w:rPr>
          <w:rFonts w:hint="eastAsia" w:ascii="宋体" w:hAnsi="宋体"/>
          <w:b w:val="0"/>
          <w:bCs/>
          <w:color w:val="auto"/>
          <w:szCs w:val="21"/>
          <w:highlight w:val="none"/>
          <w:u w:val="single"/>
        </w:rPr>
        <w:t xml:space="preserve">   48   </w:t>
      </w:r>
      <w:r>
        <w:rPr>
          <w:rFonts w:hint="eastAsia" w:ascii="宋体" w:hAnsi="宋体"/>
          <w:b w:val="0"/>
          <w:bCs/>
          <w:color w:val="auto"/>
          <w:szCs w:val="21"/>
          <w:highlight w:val="none"/>
        </w:rPr>
        <w:t>小时。</w:t>
      </w:r>
    </w:p>
    <w:p w14:paraId="2AE52872">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190" w:name="_Toc351203638"/>
      <w:r>
        <w:rPr>
          <w:rFonts w:hint="eastAsia" w:ascii="宋体" w:hAnsi="宋体"/>
          <w:b w:val="0"/>
          <w:bCs/>
          <w:color w:val="auto"/>
          <w:sz w:val="21"/>
          <w:szCs w:val="21"/>
          <w:highlight w:val="none"/>
        </w:rPr>
        <w:t>6. 安全文明施工与环境保护</w:t>
      </w:r>
      <w:bookmarkEnd w:id="190"/>
    </w:p>
    <w:p w14:paraId="67FA877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6.1安全文明施工</w:t>
      </w:r>
    </w:p>
    <w:p w14:paraId="7544DD4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6.1.1 项目安全生产的达标目标及相应事项的约定：</w:t>
      </w:r>
      <w:r>
        <w:rPr>
          <w:rFonts w:hint="eastAsia" w:ascii="宋体" w:hAnsi="宋体"/>
          <w:b w:val="0"/>
          <w:bCs/>
          <w:color w:val="auto"/>
          <w:szCs w:val="21"/>
          <w:highlight w:val="none"/>
          <w:u w:val="single"/>
        </w:rPr>
        <w:t>若发生安全事故，承包人承担全部责任，与发包人无关。承包人应按规定立即报告建设主管部门并通知发包人和监理。如因此造成发包人承担责任的，发包人有权向承包人索赔。</w:t>
      </w:r>
    </w:p>
    <w:p w14:paraId="2BC0CCA2">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6.1.2 关于治安保卫的特别约定：</w:t>
      </w:r>
      <w:r>
        <w:rPr>
          <w:rFonts w:hint="eastAsia" w:ascii="宋体" w:hAnsi="宋体"/>
          <w:b w:val="0"/>
          <w:bCs/>
          <w:color w:val="auto"/>
          <w:sz w:val="21"/>
          <w:szCs w:val="21"/>
          <w:highlight w:val="none"/>
          <w:u w:val="single"/>
        </w:rPr>
        <w:t>必须建立现场治安保卫体系，专人专岗。</w:t>
      </w:r>
    </w:p>
    <w:p w14:paraId="3D25EF6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关于编制施工场地治安管理计划的约定：</w:t>
      </w:r>
      <w:r>
        <w:rPr>
          <w:rFonts w:hint="eastAsia" w:ascii="宋体" w:hAnsi="宋体"/>
          <w:b w:val="0"/>
          <w:bCs/>
          <w:color w:val="auto"/>
          <w:szCs w:val="21"/>
          <w:highlight w:val="none"/>
          <w:u w:val="single"/>
        </w:rPr>
        <w:t>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hint="eastAsia" w:ascii="宋体" w:hAnsi="宋体"/>
          <w:b w:val="0"/>
          <w:bCs/>
          <w:color w:val="auto"/>
          <w:szCs w:val="21"/>
          <w:highlight w:val="none"/>
        </w:rPr>
        <w:t>。</w:t>
      </w:r>
    </w:p>
    <w:p w14:paraId="271E876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6.1.3 文明施工</w:t>
      </w:r>
    </w:p>
    <w:p w14:paraId="5C9BC99D">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合同当事人对文明施工的要求：</w:t>
      </w:r>
      <w:r>
        <w:rPr>
          <w:rFonts w:hint="eastAsia" w:ascii="宋体" w:hAnsi="宋体"/>
          <w:b w:val="0"/>
          <w:bCs/>
          <w:color w:val="auto"/>
          <w:sz w:val="21"/>
          <w:szCs w:val="21"/>
          <w:highlight w:val="none"/>
          <w:u w:val="single"/>
        </w:rPr>
        <w:t>符合泰州市相关规定</w:t>
      </w:r>
    </w:p>
    <w:p w14:paraId="41BAB95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6.1.4 关于安全文明施工费支付比例和支付期限的约定：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w:t>
      </w:r>
    </w:p>
    <w:bookmarkEnd w:id="183"/>
    <w:bookmarkEnd w:id="184"/>
    <w:bookmarkEnd w:id="185"/>
    <w:bookmarkEnd w:id="186"/>
    <w:bookmarkEnd w:id="187"/>
    <w:bookmarkEnd w:id="188"/>
    <w:bookmarkEnd w:id="189"/>
    <w:p w14:paraId="345263E1">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191" w:name="_Toc351203639"/>
      <w:r>
        <w:rPr>
          <w:rFonts w:hint="eastAsia" w:ascii="宋体" w:hAnsi="宋体"/>
          <w:b w:val="0"/>
          <w:bCs/>
          <w:color w:val="auto"/>
          <w:sz w:val="21"/>
          <w:szCs w:val="21"/>
          <w:highlight w:val="none"/>
        </w:rPr>
        <w:t>7. 工期和进度</w:t>
      </w:r>
      <w:bookmarkEnd w:id="191"/>
    </w:p>
    <w:p w14:paraId="59E4102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7.1 施工组织设计</w:t>
      </w:r>
    </w:p>
    <w:p w14:paraId="167C4306">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7.1.1 合同当事人约定的施工组织设计应包括的其他内容：</w:t>
      </w:r>
    </w:p>
    <w:p w14:paraId="6F96A15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u w:val="single"/>
        </w:rPr>
        <w:t xml:space="preserve">  执行通用条款。   </w:t>
      </w:r>
      <w:r>
        <w:rPr>
          <w:rFonts w:hint="eastAsia" w:ascii="宋体" w:hAnsi="宋体"/>
          <w:b w:val="0"/>
          <w:bCs/>
          <w:color w:val="auto"/>
          <w:szCs w:val="21"/>
          <w:highlight w:val="none"/>
        </w:rPr>
        <w:t>。</w:t>
      </w:r>
    </w:p>
    <w:p w14:paraId="6B58D97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7.1.2施工组织设计的提交和修改</w:t>
      </w:r>
    </w:p>
    <w:p w14:paraId="7FB84343">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承包人提交详细施工组织设计的期限的约定：</w:t>
      </w:r>
      <w:r>
        <w:rPr>
          <w:rFonts w:hint="eastAsia" w:ascii="宋体" w:hAnsi="宋体"/>
          <w:b w:val="0"/>
          <w:bCs/>
          <w:color w:val="auto"/>
          <w:sz w:val="21"/>
          <w:szCs w:val="21"/>
          <w:highlight w:val="none"/>
          <w:u w:val="single"/>
        </w:rPr>
        <w:t>开工前5天提供全部工程施工组织设计和进度计划，并报监理批准。（批准和未批准的施工组织设计和进度计划均需同时送报业主备案）</w:t>
      </w:r>
    </w:p>
    <w:p w14:paraId="75DBA37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发包人和监理人在收到详细的施工组织设计后确认或提出修改意见的期限：</w:t>
      </w:r>
      <w:r>
        <w:rPr>
          <w:rFonts w:hint="eastAsia" w:ascii="宋体" w:hAnsi="宋体"/>
          <w:b w:val="0"/>
          <w:bCs/>
          <w:color w:val="auto"/>
          <w:szCs w:val="21"/>
          <w:highlight w:val="none"/>
          <w:u w:val="single"/>
        </w:rPr>
        <w:t>送达后5日历天内</w:t>
      </w:r>
      <w:r>
        <w:rPr>
          <w:rFonts w:hint="eastAsia" w:ascii="宋体" w:hAnsi="宋体"/>
          <w:b w:val="0"/>
          <w:bCs/>
          <w:color w:val="auto"/>
          <w:szCs w:val="21"/>
          <w:highlight w:val="none"/>
        </w:rPr>
        <w:t>。</w:t>
      </w:r>
    </w:p>
    <w:p w14:paraId="1A5D6B7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w:t>
      </w:r>
      <w:bookmarkStart w:id="192" w:name="_Toc312678005"/>
      <w:bookmarkStart w:id="193" w:name="_Toc312677479"/>
      <w:bookmarkStart w:id="194" w:name="_Toc297216173"/>
      <w:bookmarkStart w:id="195" w:name="_Toc304295541"/>
      <w:bookmarkStart w:id="196" w:name="_Toc297123514"/>
      <w:bookmarkStart w:id="197" w:name="_Toc303539123"/>
      <w:bookmarkStart w:id="198" w:name="_Toc300934966"/>
      <w:r>
        <w:rPr>
          <w:rFonts w:hint="eastAsia" w:ascii="宋体" w:hAnsi="宋体"/>
          <w:b w:val="0"/>
          <w:bCs/>
          <w:color w:val="auto"/>
          <w:szCs w:val="21"/>
          <w:highlight w:val="none"/>
        </w:rPr>
        <w:t>.2 施工进度计划</w:t>
      </w:r>
    </w:p>
    <w:p w14:paraId="36FD406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7.2.1 施工进度计划的修订</w:t>
      </w:r>
    </w:p>
    <w:p w14:paraId="3ECE04B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发包人和监理人在收到修订的施工进度计划后确认或提出修改意见的期限：</w:t>
      </w:r>
      <w:r>
        <w:rPr>
          <w:rFonts w:hint="eastAsia" w:ascii="宋体" w:hAnsi="宋体"/>
          <w:b w:val="0"/>
          <w:bCs/>
          <w:color w:val="auto"/>
          <w:szCs w:val="21"/>
          <w:highlight w:val="none"/>
          <w:u w:val="single"/>
        </w:rPr>
        <w:t>送达后5日历天内</w:t>
      </w:r>
      <w:r>
        <w:rPr>
          <w:rFonts w:hint="eastAsia" w:ascii="宋体" w:hAnsi="宋体"/>
          <w:b w:val="0"/>
          <w:bCs/>
          <w:color w:val="auto"/>
          <w:szCs w:val="21"/>
          <w:highlight w:val="none"/>
        </w:rPr>
        <w:t>。</w:t>
      </w:r>
    </w:p>
    <w:bookmarkEnd w:id="192"/>
    <w:bookmarkEnd w:id="193"/>
    <w:bookmarkEnd w:id="194"/>
    <w:bookmarkEnd w:id="195"/>
    <w:bookmarkEnd w:id="196"/>
    <w:bookmarkEnd w:id="197"/>
    <w:bookmarkEnd w:id="198"/>
    <w:p w14:paraId="3724F8A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7.3 测量放线</w:t>
      </w:r>
    </w:p>
    <w:p w14:paraId="5F3D5D9B">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7.3.1发包人通过监理人向承包人提供测量基准点、基准线和水准点及其书面资料的期限：</w:t>
      </w:r>
      <w:r>
        <w:rPr>
          <w:rFonts w:hint="eastAsia" w:ascii="宋体" w:hAnsi="宋体"/>
          <w:b w:val="0"/>
          <w:bCs/>
          <w:color w:val="auto"/>
          <w:szCs w:val="21"/>
          <w:highlight w:val="none"/>
          <w:u w:val="single"/>
        </w:rPr>
        <w:t xml:space="preserve">  开工前五天   </w:t>
      </w:r>
      <w:r>
        <w:rPr>
          <w:rFonts w:hint="eastAsia" w:ascii="宋体" w:hAnsi="宋体"/>
          <w:b w:val="0"/>
          <w:bCs/>
          <w:color w:val="auto"/>
          <w:szCs w:val="21"/>
          <w:highlight w:val="none"/>
        </w:rPr>
        <w:t>。</w:t>
      </w:r>
    </w:p>
    <w:p w14:paraId="7271667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w:t>
      </w:r>
      <w:bookmarkStart w:id="199" w:name="_Toc312677484"/>
      <w:bookmarkStart w:id="200" w:name="_Toc297123516"/>
      <w:bookmarkStart w:id="201" w:name="_Toc303539125"/>
      <w:bookmarkStart w:id="202" w:name="_Toc312678010"/>
      <w:bookmarkStart w:id="203" w:name="_Toc300934968"/>
      <w:bookmarkStart w:id="204" w:name="_Toc304295546"/>
      <w:bookmarkStart w:id="205" w:name="_Toc297216175"/>
      <w:r>
        <w:rPr>
          <w:rFonts w:hint="eastAsia" w:ascii="宋体" w:hAnsi="宋体"/>
          <w:b w:val="0"/>
          <w:bCs/>
          <w:color w:val="auto"/>
          <w:szCs w:val="21"/>
          <w:highlight w:val="none"/>
        </w:rPr>
        <w:t>.4 工期延误</w:t>
      </w:r>
    </w:p>
    <w:bookmarkEnd w:id="199"/>
    <w:bookmarkEnd w:id="200"/>
    <w:bookmarkEnd w:id="201"/>
    <w:bookmarkEnd w:id="202"/>
    <w:bookmarkEnd w:id="203"/>
    <w:bookmarkEnd w:id="204"/>
    <w:bookmarkEnd w:id="205"/>
    <w:p w14:paraId="2196D3A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7.4.1 因发包人原因导致工期延误</w:t>
      </w:r>
    </w:p>
    <w:p w14:paraId="5AD3FA57">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因发包人原因导致工期延误的其他情形：</w:t>
      </w:r>
      <w:r>
        <w:rPr>
          <w:rFonts w:hint="eastAsia" w:ascii="宋体" w:hAnsi="宋体"/>
          <w:b w:val="0"/>
          <w:bCs/>
          <w:color w:val="auto"/>
          <w:szCs w:val="21"/>
          <w:highlight w:val="none"/>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p>
    <w:p w14:paraId="1CCE2A8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w:t>
      </w:r>
      <w:bookmarkStart w:id="206" w:name="_Toc312677486"/>
      <w:bookmarkStart w:id="207" w:name="_Toc312678012"/>
      <w:bookmarkStart w:id="208" w:name="_Toc318581169"/>
      <w:bookmarkStart w:id="209" w:name="_Toc297216177"/>
      <w:bookmarkStart w:id="210" w:name="_Toc303539127"/>
      <w:bookmarkStart w:id="211" w:name="_Toc300934970"/>
      <w:bookmarkStart w:id="212" w:name="_Toc297123518"/>
      <w:bookmarkStart w:id="213" w:name="_Toc304295548"/>
      <w:r>
        <w:rPr>
          <w:rFonts w:hint="eastAsia" w:ascii="宋体" w:hAnsi="宋体"/>
          <w:b w:val="0"/>
          <w:bCs/>
          <w:color w:val="auto"/>
          <w:szCs w:val="21"/>
          <w:highlight w:val="none"/>
        </w:rPr>
        <w:t>.4.2 因承包人原因导致工期延误</w:t>
      </w:r>
    </w:p>
    <w:bookmarkEnd w:id="206"/>
    <w:bookmarkEnd w:id="207"/>
    <w:bookmarkEnd w:id="208"/>
    <w:p w14:paraId="11DCB13A">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因</w:t>
      </w:r>
      <w:bookmarkStart w:id="214" w:name="_Toc312678013"/>
      <w:bookmarkStart w:id="215" w:name="_Toc312677487"/>
      <w:bookmarkStart w:id="216" w:name="_Toc318581170"/>
      <w:r>
        <w:rPr>
          <w:rFonts w:hint="eastAsia" w:ascii="宋体" w:hAnsi="宋体"/>
          <w:b w:val="0"/>
          <w:bCs/>
          <w:color w:val="auto"/>
          <w:szCs w:val="21"/>
          <w:highlight w:val="none"/>
        </w:rPr>
        <w:t>承包人原因造成工期延误，逾期竣工违约金的计算方法为：</w:t>
      </w:r>
    </w:p>
    <w:p w14:paraId="149F317A">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209"/>
      <w:bookmarkEnd w:id="210"/>
      <w:bookmarkEnd w:id="211"/>
      <w:bookmarkEnd w:id="212"/>
      <w:bookmarkEnd w:id="213"/>
      <w:bookmarkEnd w:id="214"/>
      <w:bookmarkEnd w:id="215"/>
    </w:p>
    <w:bookmarkEnd w:id="216"/>
    <w:p w14:paraId="54F0C07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w:t>
      </w:r>
      <w:bookmarkStart w:id="217" w:name="_Toc300934971"/>
      <w:bookmarkStart w:id="218" w:name="_Toc297123519"/>
      <w:bookmarkStart w:id="219" w:name="_Toc297216178"/>
      <w:bookmarkStart w:id="220" w:name="_Toc304295549"/>
      <w:bookmarkStart w:id="221" w:name="_Toc303539128"/>
      <w:bookmarkStart w:id="222" w:name="_Toc312678015"/>
      <w:r>
        <w:rPr>
          <w:rFonts w:hint="eastAsia" w:ascii="宋体" w:hAnsi="宋体"/>
          <w:b w:val="0"/>
          <w:bCs/>
          <w:color w:val="auto"/>
          <w:szCs w:val="21"/>
          <w:highlight w:val="none"/>
        </w:rPr>
        <w:t>.5 不</w:t>
      </w:r>
      <w:bookmarkEnd w:id="217"/>
      <w:bookmarkEnd w:id="218"/>
      <w:bookmarkEnd w:id="219"/>
      <w:bookmarkEnd w:id="220"/>
      <w:bookmarkEnd w:id="221"/>
      <w:bookmarkEnd w:id="222"/>
      <w:r>
        <w:rPr>
          <w:rFonts w:hint="eastAsia" w:ascii="宋体" w:hAnsi="宋体"/>
          <w:b w:val="0"/>
          <w:bCs/>
          <w:color w:val="auto"/>
          <w:szCs w:val="21"/>
          <w:highlight w:val="none"/>
        </w:rPr>
        <w:t>利物质条件</w:t>
      </w:r>
    </w:p>
    <w:p w14:paraId="1C5D342E">
      <w:pPr>
        <w:pStyle w:val="366"/>
        <w:spacing w:line="500" w:lineRule="exact"/>
        <w:ind w:firstLine="420"/>
        <w:contextualSpacing/>
        <w:jc w:val="left"/>
        <w:rPr>
          <w:rFonts w:ascii="宋体" w:hAnsi="宋体"/>
          <w:b w:val="0"/>
          <w:bCs/>
          <w:color w:val="auto"/>
          <w:szCs w:val="21"/>
          <w:highlight w:val="none"/>
        </w:rPr>
      </w:pPr>
      <w:bookmarkStart w:id="223" w:name="_Toc297123520"/>
      <w:bookmarkStart w:id="224" w:name="_Toc297216179"/>
      <w:bookmarkStart w:id="225" w:name="_Toc300934972"/>
      <w:bookmarkStart w:id="226" w:name="_Toc312678016"/>
      <w:bookmarkStart w:id="227" w:name="_Toc303539129"/>
      <w:bookmarkStart w:id="228" w:name="_Toc304295550"/>
      <w:bookmarkStart w:id="229" w:name="_Toc318581172"/>
      <w:r>
        <w:rPr>
          <w:rFonts w:hint="eastAsia" w:ascii="宋体" w:hAnsi="宋体"/>
          <w:b w:val="0"/>
          <w:bCs/>
          <w:color w:val="auto"/>
          <w:szCs w:val="21"/>
          <w:highlight w:val="none"/>
        </w:rPr>
        <w:t>不利物质条件的其他情形和有关约定：</w:t>
      </w:r>
      <w:r>
        <w:rPr>
          <w:rFonts w:hint="eastAsia" w:ascii="宋体" w:hAnsi="宋体"/>
          <w:b w:val="0"/>
          <w:bCs/>
          <w:color w:val="auto"/>
          <w:szCs w:val="21"/>
          <w:highlight w:val="none"/>
          <w:u w:val="single"/>
        </w:rPr>
        <w:t xml:space="preserve">执行通用条款。 </w:t>
      </w:r>
    </w:p>
    <w:bookmarkEnd w:id="223"/>
    <w:bookmarkEnd w:id="224"/>
    <w:bookmarkEnd w:id="225"/>
    <w:bookmarkEnd w:id="226"/>
    <w:bookmarkEnd w:id="227"/>
    <w:bookmarkEnd w:id="228"/>
    <w:bookmarkEnd w:id="229"/>
    <w:p w14:paraId="3BEA8A2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w:t>
      </w:r>
      <w:bookmarkStart w:id="230" w:name="_Toc312678017"/>
      <w:bookmarkStart w:id="231" w:name="_Toc297123521"/>
      <w:bookmarkStart w:id="232" w:name="_Toc297216180"/>
      <w:bookmarkStart w:id="233" w:name="_Toc300934973"/>
      <w:bookmarkStart w:id="234" w:name="_Toc303539130"/>
      <w:bookmarkStart w:id="235" w:name="_Toc304295551"/>
      <w:r>
        <w:rPr>
          <w:rFonts w:hint="eastAsia" w:ascii="宋体" w:hAnsi="宋体"/>
          <w:b w:val="0"/>
          <w:bCs/>
          <w:color w:val="auto"/>
          <w:szCs w:val="21"/>
          <w:highlight w:val="none"/>
        </w:rPr>
        <w:t>.6异常恶劣的气候条件</w:t>
      </w:r>
    </w:p>
    <w:bookmarkEnd w:id="230"/>
    <w:bookmarkEnd w:id="231"/>
    <w:bookmarkEnd w:id="232"/>
    <w:bookmarkEnd w:id="233"/>
    <w:bookmarkEnd w:id="234"/>
    <w:bookmarkEnd w:id="235"/>
    <w:p w14:paraId="0DB7DA6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发包人和承包人同意以下情形视为异常恶劣的气候条件：</w:t>
      </w:r>
    </w:p>
    <w:p w14:paraId="0EFF64C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r>
        <w:rPr>
          <w:rFonts w:hint="eastAsia" w:ascii="宋体" w:hAnsi="宋体"/>
          <w:b w:val="0"/>
          <w:bCs/>
          <w:color w:val="auto"/>
          <w:szCs w:val="21"/>
          <w:highlight w:val="none"/>
          <w:u w:val="single"/>
        </w:rPr>
        <w:t>地震</w:t>
      </w:r>
      <w:r>
        <w:rPr>
          <w:rFonts w:hint="eastAsia" w:ascii="宋体" w:hAnsi="宋体"/>
          <w:b w:val="0"/>
          <w:bCs/>
          <w:color w:val="auto"/>
          <w:szCs w:val="21"/>
          <w:highlight w:val="none"/>
        </w:rPr>
        <w:t>；</w:t>
      </w:r>
    </w:p>
    <w:p w14:paraId="43F6232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w:t>
      </w:r>
      <w:r>
        <w:rPr>
          <w:rFonts w:hint="eastAsia" w:ascii="宋体" w:hAnsi="宋体"/>
          <w:b w:val="0"/>
          <w:bCs/>
          <w:color w:val="auto"/>
          <w:szCs w:val="21"/>
          <w:highlight w:val="none"/>
          <w:u w:val="single"/>
        </w:rPr>
        <w:t xml:space="preserve">水灾  </w:t>
      </w:r>
      <w:r>
        <w:rPr>
          <w:rFonts w:hint="eastAsia" w:ascii="宋体" w:hAnsi="宋体"/>
          <w:b w:val="0"/>
          <w:bCs/>
          <w:color w:val="auto"/>
          <w:szCs w:val="21"/>
          <w:highlight w:val="none"/>
        </w:rPr>
        <w:t>；</w:t>
      </w:r>
    </w:p>
    <w:p w14:paraId="6F3DEAD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w:t>
      </w:r>
      <w:r>
        <w:rPr>
          <w:rFonts w:hint="eastAsia" w:ascii="宋体" w:hAnsi="宋体"/>
          <w:b w:val="0"/>
          <w:bCs/>
          <w:color w:val="auto"/>
          <w:szCs w:val="21"/>
          <w:highlight w:val="none"/>
          <w:u w:val="single"/>
        </w:rPr>
        <w:t>暴风雪</w:t>
      </w:r>
      <w:r>
        <w:rPr>
          <w:rFonts w:hint="eastAsia" w:ascii="宋体" w:hAnsi="宋体"/>
          <w:b w:val="0"/>
          <w:bCs/>
          <w:color w:val="auto"/>
          <w:szCs w:val="21"/>
          <w:highlight w:val="none"/>
        </w:rPr>
        <w:t>。</w:t>
      </w:r>
    </w:p>
    <w:p w14:paraId="3B913954">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（4）</w:t>
      </w:r>
      <w:r>
        <w:rPr>
          <w:rFonts w:hint="eastAsia" w:ascii="宋体" w:hAnsi="宋体"/>
          <w:b w:val="0"/>
          <w:bCs/>
          <w:color w:val="auto"/>
          <w:szCs w:val="21"/>
          <w:highlight w:val="none"/>
          <w:u w:val="single"/>
        </w:rPr>
        <w:t>十二级以上台风等地方行政主管部门认可的严重自然灾害。</w:t>
      </w:r>
    </w:p>
    <w:p w14:paraId="4BB3E86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7.7 提前竣工的奖励：</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w:t>
      </w:r>
    </w:p>
    <w:p w14:paraId="65C5730C">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236" w:name="_Toc351203640"/>
      <w:r>
        <w:rPr>
          <w:rFonts w:hint="eastAsia" w:ascii="宋体" w:hAnsi="宋体"/>
          <w:b w:val="0"/>
          <w:bCs/>
          <w:color w:val="auto"/>
          <w:sz w:val="21"/>
          <w:szCs w:val="21"/>
          <w:highlight w:val="none"/>
        </w:rPr>
        <w:t>8. 材料与设备</w:t>
      </w:r>
      <w:bookmarkEnd w:id="236"/>
    </w:p>
    <w:bookmarkEnd w:id="173"/>
    <w:bookmarkEnd w:id="174"/>
    <w:bookmarkEnd w:id="175"/>
    <w:bookmarkEnd w:id="176"/>
    <w:bookmarkEnd w:id="177"/>
    <w:bookmarkEnd w:id="178"/>
    <w:bookmarkEnd w:id="179"/>
    <w:bookmarkEnd w:id="180"/>
    <w:bookmarkEnd w:id="181"/>
    <w:bookmarkEnd w:id="182"/>
    <w:p w14:paraId="4284FB9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8</w:t>
      </w:r>
      <w:bookmarkStart w:id="237" w:name="_Toc292559877"/>
      <w:bookmarkStart w:id="238" w:name="_Toc297216186"/>
      <w:bookmarkStart w:id="239" w:name="_Toc297123527"/>
      <w:bookmarkStart w:id="240" w:name="_Toc296890995"/>
      <w:bookmarkStart w:id="241" w:name="_Toc280868654"/>
      <w:bookmarkStart w:id="242" w:name="_Toc304295556"/>
      <w:bookmarkStart w:id="243" w:name="_Toc303539136"/>
      <w:bookmarkStart w:id="244" w:name="_Toc297048353"/>
      <w:bookmarkStart w:id="245" w:name="_Toc312678019"/>
      <w:bookmarkStart w:id="246" w:name="_Toc312677493"/>
      <w:bookmarkStart w:id="247" w:name="_Toc296944506"/>
      <w:bookmarkStart w:id="248" w:name="_Toc296503167"/>
      <w:bookmarkStart w:id="249" w:name="_Toc297120467"/>
      <w:bookmarkStart w:id="250" w:name="_Toc296346668"/>
      <w:bookmarkStart w:id="251" w:name="_Toc296891207"/>
      <w:bookmarkStart w:id="252" w:name="_Toc296347166"/>
      <w:bookmarkStart w:id="253" w:name="_Toc300934979"/>
      <w:bookmarkStart w:id="254" w:name="_Toc292559372"/>
      <w:bookmarkStart w:id="255" w:name="_Toc267251424"/>
      <w:bookmarkStart w:id="256" w:name="_Toc280868656"/>
      <w:bookmarkStart w:id="257" w:name="_Toc280868655"/>
      <w:r>
        <w:rPr>
          <w:rFonts w:hint="eastAsia" w:ascii="宋体" w:hAnsi="宋体"/>
          <w:b w:val="0"/>
          <w:bCs/>
          <w:color w:val="auto"/>
          <w:szCs w:val="21"/>
          <w:highlight w:val="none"/>
        </w:rPr>
        <w:t>.1材料与工程设备的保管与使用</w:t>
      </w:r>
    </w:p>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14:paraId="7F06EBF4">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8</w:t>
      </w:r>
      <w:bookmarkStart w:id="258" w:name="_Toc292559878"/>
      <w:bookmarkStart w:id="259" w:name="_Toc292559373"/>
      <w:bookmarkStart w:id="260" w:name="_Toc297048354"/>
      <w:bookmarkStart w:id="261" w:name="_Toc297216187"/>
      <w:bookmarkStart w:id="262" w:name="_Toc297123528"/>
      <w:bookmarkStart w:id="263" w:name="_Toc312677494"/>
      <w:bookmarkStart w:id="264" w:name="_Toc297120468"/>
      <w:bookmarkStart w:id="265" w:name="_Toc318581173"/>
      <w:bookmarkStart w:id="266" w:name="_Toc296346669"/>
      <w:bookmarkStart w:id="267" w:name="_Toc312678020"/>
      <w:bookmarkStart w:id="268" w:name="_Toc300934980"/>
      <w:bookmarkStart w:id="269" w:name="_Toc296347167"/>
      <w:bookmarkStart w:id="270" w:name="_Toc296944507"/>
      <w:bookmarkStart w:id="271" w:name="_Toc296891208"/>
      <w:bookmarkStart w:id="272" w:name="_Toc304295557"/>
      <w:bookmarkStart w:id="273" w:name="_Toc296890996"/>
      <w:bookmarkStart w:id="274" w:name="_Toc303539137"/>
      <w:bookmarkStart w:id="275" w:name="_Toc296503168"/>
      <w:r>
        <w:rPr>
          <w:rFonts w:hint="eastAsia" w:ascii="宋体" w:hAnsi="宋体"/>
          <w:b w:val="0"/>
          <w:bCs/>
          <w:color w:val="auto"/>
          <w:szCs w:val="21"/>
          <w:highlight w:val="none"/>
        </w:rPr>
        <w:t>.1.1发包人供应的材料设备的保管费用的承担：</w:t>
      </w:r>
      <w:r>
        <w:rPr>
          <w:rFonts w:hint="eastAsia" w:ascii="宋体" w:hAnsi="宋体"/>
          <w:b w:val="0"/>
          <w:bCs/>
          <w:color w:val="auto"/>
          <w:szCs w:val="21"/>
          <w:highlight w:val="none"/>
          <w:u w:val="single"/>
        </w:rPr>
        <w:t xml:space="preserve">  /    </w:t>
      </w:r>
    </w:p>
    <w:bookmarkEnd w:id="258"/>
    <w:bookmarkEnd w:id="259"/>
    <w:p w14:paraId="2B3DEA8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8.2 样品</w:t>
      </w:r>
    </w:p>
    <w:p w14:paraId="4A146D9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8.2.1</w:t>
      </w:r>
      <w:r>
        <w:rPr>
          <w:rFonts w:hint="eastAsia" w:ascii="宋体" w:hAnsi="宋体"/>
          <w:b w:val="0"/>
          <w:bCs/>
          <w:color w:val="auto"/>
          <w:szCs w:val="21"/>
          <w:highlight w:val="none"/>
        </w:rPr>
        <w:tab/>
      </w:r>
      <w:r>
        <w:rPr>
          <w:rFonts w:hint="eastAsia" w:ascii="宋体" w:hAnsi="宋体"/>
          <w:b w:val="0"/>
          <w:bCs/>
          <w:color w:val="auto"/>
          <w:szCs w:val="21"/>
          <w:highlight w:val="none"/>
        </w:rPr>
        <w:t>样品的报送与封存</w:t>
      </w:r>
    </w:p>
    <w:p w14:paraId="57249E52">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（1）需要承包人报送样品的材料或工程设备，样品的种类、名称、规格、数量要求：</w:t>
      </w:r>
      <w:r>
        <w:rPr>
          <w:rFonts w:hint="eastAsia" w:ascii="宋体" w:hAnsi="宋体"/>
          <w:b w:val="0"/>
          <w:bCs/>
          <w:color w:val="auto"/>
          <w:sz w:val="21"/>
          <w:szCs w:val="21"/>
          <w:highlight w:val="none"/>
          <w:u w:val="single"/>
        </w:rPr>
        <w:t>承包人负责采购的材料设备，必须在发包人认可的产品质量等级及价格范围内，发包人供应的材料、设备、承包人应在材料设备验收后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p>
    <w:p w14:paraId="1A9D1A91">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（2）承包人采购的材料、设备与设计标准不符时，承包人应按工程师要求的时间运出施工场地，重新采购符合要求的产品，承担由此产生的费用，由此延误的工期不予顺延。</w:t>
      </w:r>
    </w:p>
    <w:p w14:paraId="3AE96E12">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（3）承包人采购的材料、设备在使用前，承包人应当按工程师要求进行检验或试验，不合格的不得使用，检测费用由承包人承担。</w:t>
      </w:r>
    </w:p>
    <w:p w14:paraId="0CBCAD61">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p>
    <w:p w14:paraId="6CD359A6">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p>
    <w:p w14:paraId="54CBDDC7">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p>
    <w:p w14:paraId="1FED7A1E">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p>
    <w:p w14:paraId="30CFD9CD">
      <w:pPr>
        <w:pStyle w:val="5"/>
        <w:spacing w:line="500" w:lineRule="exact"/>
        <w:ind w:firstLine="420"/>
        <w:contextualSpacing/>
        <w:rPr>
          <w:rFonts w:hint="eastAsia" w:ascii="宋体" w:hAnsi="宋体"/>
          <w:b w:val="0"/>
          <w:bCs/>
          <w:color w:val="auto"/>
          <w:sz w:val="21"/>
          <w:szCs w:val="21"/>
          <w:highlight w:val="none"/>
          <w:u w:val="single"/>
        </w:rPr>
      </w:pPr>
      <w:r>
        <w:rPr>
          <w:rFonts w:hint="eastAsia" w:ascii="宋体" w:hAnsi="宋体"/>
          <w:b w:val="0"/>
          <w:bCs/>
          <w:color w:val="auto"/>
          <w:sz w:val="21"/>
          <w:szCs w:val="21"/>
          <w:highlight w:val="none"/>
          <w:u w:val="single"/>
        </w:rPr>
        <w:t>（6）承包人购买的材料应附有质保书或检测证书，如发包人及监理要求承包人二次检测的，检测试验合格由发包人承担费用，测试不合格的检测费用由承包人承担。</w:t>
      </w:r>
    </w:p>
    <w:p w14:paraId="1CEFEFD7">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承包人承担的检验费用：</w:t>
      </w:r>
      <w:r>
        <w:rPr>
          <w:b w:val="0"/>
          <w:bCs/>
          <w:color w:val="auto"/>
          <w:highlight w:val="none"/>
        </w:rPr>
        <w:fldChar w:fldCharType="begin"/>
      </w:r>
      <w:r>
        <w:rPr>
          <w:rFonts w:hint="eastAsia" w:ascii="宋体" w:hAnsi="宋体"/>
          <w:b w:val="0"/>
          <w:bCs/>
          <w:color w:val="auto"/>
          <w:sz w:val="21"/>
          <w:szCs w:val="21"/>
          <w:highlight w:val="none"/>
          <w:u w:val="single"/>
        </w:rPr>
        <w:instrText xml:space="preserve"> eq \o\ac(○,1)</w:instrText>
      </w:r>
      <w:r>
        <w:rPr>
          <w:b w:val="0"/>
          <w:bCs/>
          <w:color w:val="auto"/>
          <w:highlight w:val="none"/>
        </w:rPr>
        <w:fldChar w:fldCharType="end"/>
      </w:r>
      <w:r>
        <w:rPr>
          <w:rFonts w:hint="eastAsia" w:ascii="宋体" w:hAnsi="宋体"/>
          <w:b w:val="0"/>
          <w:bCs/>
          <w:color w:val="auto"/>
          <w:sz w:val="21"/>
          <w:szCs w:val="21"/>
          <w:highlight w:val="none"/>
          <w:u w:val="single"/>
        </w:rPr>
        <w:t>承包人采取新工艺或特殊施工措施造成的检验、试验费用，</w:t>
      </w:r>
      <w:r>
        <w:rPr>
          <w:b w:val="0"/>
          <w:bCs/>
          <w:color w:val="auto"/>
          <w:highlight w:val="none"/>
        </w:rPr>
        <w:fldChar w:fldCharType="begin"/>
      </w:r>
      <w:r>
        <w:rPr>
          <w:rFonts w:hint="eastAsia" w:ascii="宋体" w:hAnsi="宋体"/>
          <w:b w:val="0"/>
          <w:bCs/>
          <w:color w:val="auto"/>
          <w:sz w:val="21"/>
          <w:szCs w:val="21"/>
          <w:highlight w:val="none"/>
          <w:u w:val="single"/>
        </w:rPr>
        <w:instrText xml:space="preserve"> eq \o\ac(○,2)</w:instrText>
      </w:r>
      <w:r>
        <w:rPr>
          <w:b w:val="0"/>
          <w:bCs/>
          <w:color w:val="auto"/>
          <w:highlight w:val="none"/>
        </w:rPr>
        <w:fldChar w:fldCharType="end"/>
      </w:r>
      <w:r>
        <w:rPr>
          <w:rFonts w:hint="eastAsia" w:ascii="宋体" w:hAnsi="宋体"/>
          <w:b w:val="0"/>
          <w:bCs/>
          <w:color w:val="auto"/>
          <w:sz w:val="21"/>
          <w:szCs w:val="21"/>
          <w:highlight w:val="none"/>
          <w:u w:val="single"/>
        </w:rPr>
        <w:t>不在“由发包人承担检验试验费用”之列的其它检验试验费。</w:t>
      </w:r>
    </w:p>
    <w:p w14:paraId="4ABD171E">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（7）承包人供应的材料设备必须保证质量，使用中如发现有质量问题、有毒、污染等不符合环保、安全、卫生要求的，承包人承担返工的全部损失并赔偿由此给发包人带来的损失。</w:t>
      </w:r>
    </w:p>
    <w:p w14:paraId="0E944004">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（8）如需发包人认定质价后购买的材料，或者必须代换材料时，承包人必须提前30天书面报告，经发包人批准后实施，否则一切后果均由承包人自己负责。</w:t>
      </w:r>
    </w:p>
    <w:p w14:paraId="20AA73B3">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u w:val="single"/>
        </w:rPr>
        <w:t>（9）承包人提供的用料数量应准确如计划用料量多于实际施工用料量所发生的一切费用在结算中退甲供材时抵扣工程款，如计划用料量少于实际用量，造成工期延误按合同相关条款执行。</w:t>
      </w:r>
    </w:p>
    <w:p w14:paraId="7184653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8.3 施工设备和临时设施</w:t>
      </w:r>
    </w:p>
    <w:p w14:paraId="493CE0F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8.3.1 承包人提供的施工设备和临时设施</w:t>
      </w:r>
    </w:p>
    <w:p w14:paraId="2054135E">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关于修建临时设施费用承担的约定：</w:t>
      </w:r>
      <w:r>
        <w:rPr>
          <w:rFonts w:hint="eastAsia" w:ascii="宋体" w:hAnsi="宋体"/>
          <w:b w:val="0"/>
          <w:bCs/>
          <w:color w:val="auto"/>
          <w:szCs w:val="21"/>
          <w:highlight w:val="none"/>
          <w:u w:val="single"/>
        </w:rPr>
        <w:t xml:space="preserve"> 已含在报价内</w:t>
      </w:r>
    </w:p>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14:paraId="148DE527">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276" w:name="_Toc351203641"/>
      <w:r>
        <w:rPr>
          <w:rFonts w:hint="eastAsia" w:ascii="宋体" w:hAnsi="宋体"/>
          <w:b w:val="0"/>
          <w:bCs/>
          <w:color w:val="auto"/>
          <w:sz w:val="21"/>
          <w:szCs w:val="21"/>
          <w:highlight w:val="none"/>
        </w:rPr>
        <w:t>9</w:t>
      </w:r>
      <w:bookmarkEnd w:id="255"/>
      <w:bookmarkEnd w:id="256"/>
      <w:bookmarkEnd w:id="257"/>
      <w:bookmarkStart w:id="277" w:name="_Toc297123533"/>
      <w:bookmarkStart w:id="278" w:name="_Toc300934982"/>
      <w:bookmarkStart w:id="279" w:name="_Toc303539139"/>
      <w:bookmarkStart w:id="280" w:name="_Toc312678021"/>
      <w:bookmarkStart w:id="281" w:name="_Toc312677495"/>
      <w:bookmarkStart w:id="282" w:name="_Toc297216192"/>
      <w:bookmarkStart w:id="283" w:name="_Toc304295559"/>
      <w:bookmarkStart w:id="284" w:name="_Toc292559883"/>
      <w:bookmarkStart w:id="285" w:name="_Toc296944512"/>
      <w:bookmarkStart w:id="286" w:name="_Toc297048359"/>
      <w:bookmarkStart w:id="287" w:name="_Toc296346674"/>
      <w:bookmarkStart w:id="288" w:name="_Toc296891001"/>
      <w:bookmarkStart w:id="289" w:name="_Toc296891213"/>
      <w:bookmarkStart w:id="290" w:name="_Toc297120473"/>
      <w:bookmarkStart w:id="291" w:name="_Toc267251428"/>
      <w:bookmarkStart w:id="292" w:name="_Toc267251427"/>
      <w:bookmarkStart w:id="293" w:name="_Toc292559378"/>
      <w:bookmarkStart w:id="294" w:name="_Toc296503173"/>
      <w:bookmarkStart w:id="295" w:name="_Toc296347172"/>
      <w:r>
        <w:rPr>
          <w:rFonts w:hint="eastAsia" w:ascii="宋体" w:hAnsi="宋体"/>
          <w:b w:val="0"/>
          <w:bCs/>
          <w:color w:val="auto"/>
          <w:sz w:val="21"/>
          <w:szCs w:val="21"/>
          <w:highlight w:val="none"/>
        </w:rPr>
        <w:t>. 试验与检验</w:t>
      </w:r>
      <w:bookmarkEnd w:id="276"/>
    </w:p>
    <w:bookmarkEnd w:id="277"/>
    <w:bookmarkEnd w:id="278"/>
    <w:bookmarkEnd w:id="279"/>
    <w:bookmarkEnd w:id="280"/>
    <w:bookmarkEnd w:id="281"/>
    <w:bookmarkEnd w:id="282"/>
    <w:bookmarkEnd w:id="283"/>
    <w:p w14:paraId="51DD7A3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9</w:t>
      </w:r>
      <w:bookmarkStart w:id="296" w:name="_Toc303539140"/>
      <w:bookmarkStart w:id="297" w:name="_Toc297216193"/>
      <w:bookmarkStart w:id="298" w:name="_Toc297123534"/>
      <w:bookmarkStart w:id="299" w:name="_Toc312677496"/>
      <w:bookmarkStart w:id="300" w:name="_Toc312678022"/>
      <w:bookmarkStart w:id="301" w:name="_Toc300934983"/>
      <w:bookmarkStart w:id="302" w:name="_Toc304295560"/>
      <w:r>
        <w:rPr>
          <w:rFonts w:hint="eastAsia" w:ascii="宋体" w:hAnsi="宋体"/>
          <w:b w:val="0"/>
          <w:bCs/>
          <w:color w:val="auto"/>
          <w:szCs w:val="21"/>
          <w:highlight w:val="none"/>
        </w:rPr>
        <w:t>.1试验设备与试验人员</w:t>
      </w:r>
    </w:p>
    <w:bookmarkEnd w:id="296"/>
    <w:bookmarkEnd w:id="297"/>
    <w:bookmarkEnd w:id="298"/>
    <w:bookmarkEnd w:id="299"/>
    <w:bookmarkEnd w:id="300"/>
    <w:bookmarkEnd w:id="301"/>
    <w:bookmarkEnd w:id="302"/>
    <w:p w14:paraId="2736B21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9</w:t>
      </w:r>
      <w:bookmarkStart w:id="303" w:name="_Toc312677497"/>
      <w:bookmarkStart w:id="304" w:name="_Toc312678023"/>
      <w:bookmarkStart w:id="305" w:name="_Toc300934984"/>
      <w:bookmarkStart w:id="306" w:name="_Toc297123535"/>
      <w:bookmarkStart w:id="307" w:name="_Toc304295561"/>
      <w:bookmarkStart w:id="308" w:name="_Toc297216194"/>
      <w:bookmarkStart w:id="309" w:name="_Toc303539141"/>
      <w:bookmarkStart w:id="310" w:name="_Toc318581174"/>
      <w:r>
        <w:rPr>
          <w:rFonts w:hint="eastAsia" w:ascii="宋体" w:hAnsi="宋体"/>
          <w:b w:val="0"/>
          <w:bCs/>
          <w:color w:val="auto"/>
          <w:szCs w:val="21"/>
          <w:highlight w:val="none"/>
        </w:rPr>
        <w:t>.1.1 试验设备</w:t>
      </w:r>
    </w:p>
    <w:p w14:paraId="01281D3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施工现场需要配置的试验场所：</w:t>
      </w:r>
      <w:bookmarkEnd w:id="303"/>
      <w:bookmarkEnd w:id="304"/>
      <w:bookmarkEnd w:id="305"/>
      <w:bookmarkEnd w:id="306"/>
      <w:bookmarkEnd w:id="307"/>
      <w:bookmarkEnd w:id="308"/>
      <w:bookmarkEnd w:id="309"/>
      <w:bookmarkStart w:id="311" w:name="_Toc303539142"/>
      <w:bookmarkStart w:id="312" w:name="_Toc297216195"/>
      <w:bookmarkStart w:id="313" w:name="_Toc304295562"/>
      <w:bookmarkStart w:id="314" w:name="_Toc312678024"/>
      <w:bookmarkStart w:id="315" w:name="_Toc312677498"/>
      <w:bookmarkStart w:id="316" w:name="_Toc297123536"/>
      <w:bookmarkStart w:id="317" w:name="_Toc300934985"/>
      <w:r>
        <w:rPr>
          <w:rFonts w:hint="eastAsia" w:ascii="宋体" w:hAnsi="宋体"/>
          <w:b w:val="0"/>
          <w:bCs/>
          <w:color w:val="auto"/>
          <w:szCs w:val="21"/>
          <w:highlight w:val="none"/>
          <w:u w:val="single"/>
        </w:rPr>
        <w:t xml:space="preserve">执行通用条款 </w:t>
      </w:r>
      <w:r>
        <w:rPr>
          <w:rFonts w:hint="eastAsia" w:ascii="宋体" w:hAnsi="宋体"/>
          <w:b w:val="0"/>
          <w:bCs/>
          <w:color w:val="auto"/>
          <w:szCs w:val="21"/>
          <w:highlight w:val="none"/>
        </w:rPr>
        <w:t xml:space="preserve">。 </w:t>
      </w:r>
    </w:p>
    <w:p w14:paraId="73A4F18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施工现场需要配备的试验设备：</w:t>
      </w:r>
      <w:r>
        <w:rPr>
          <w:rFonts w:hint="eastAsia" w:ascii="宋体" w:hAnsi="宋体"/>
          <w:b w:val="0"/>
          <w:bCs/>
          <w:color w:val="auto"/>
          <w:szCs w:val="21"/>
          <w:highlight w:val="none"/>
          <w:u w:val="single"/>
        </w:rPr>
        <w:t>执行通用条款</w:t>
      </w:r>
      <w:r>
        <w:rPr>
          <w:rFonts w:hint="eastAsia" w:ascii="宋体" w:hAnsi="宋体"/>
          <w:b w:val="0"/>
          <w:bCs/>
          <w:color w:val="auto"/>
          <w:szCs w:val="21"/>
          <w:highlight w:val="none"/>
        </w:rPr>
        <w:t>。</w:t>
      </w:r>
    </w:p>
    <w:p w14:paraId="77BFF1B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施工现场需要具备的其他试验条件：</w:t>
      </w:r>
      <w:r>
        <w:rPr>
          <w:rFonts w:hint="eastAsia" w:ascii="宋体" w:hAnsi="宋体"/>
          <w:b w:val="0"/>
          <w:bCs/>
          <w:color w:val="auto"/>
          <w:szCs w:val="21"/>
          <w:highlight w:val="none"/>
          <w:u w:val="single"/>
        </w:rPr>
        <w:t>执行通用条款</w:t>
      </w:r>
      <w:r>
        <w:rPr>
          <w:rFonts w:hint="eastAsia" w:ascii="宋体" w:hAnsi="宋体"/>
          <w:b w:val="0"/>
          <w:bCs/>
          <w:color w:val="auto"/>
          <w:szCs w:val="21"/>
          <w:highlight w:val="none"/>
        </w:rPr>
        <w:t>。</w:t>
      </w:r>
    </w:p>
    <w:bookmarkEnd w:id="310"/>
    <w:bookmarkEnd w:id="311"/>
    <w:bookmarkEnd w:id="312"/>
    <w:bookmarkEnd w:id="313"/>
    <w:bookmarkEnd w:id="314"/>
    <w:bookmarkEnd w:id="315"/>
    <w:bookmarkEnd w:id="316"/>
    <w:bookmarkEnd w:id="317"/>
    <w:p w14:paraId="50CD40EE">
      <w:pPr>
        <w:pStyle w:val="366"/>
        <w:spacing w:line="500" w:lineRule="exact"/>
        <w:ind w:firstLine="420"/>
        <w:contextualSpacing/>
        <w:jc w:val="left"/>
        <w:rPr>
          <w:rFonts w:ascii="宋体" w:hAnsi="宋体"/>
          <w:b w:val="0"/>
          <w:bCs/>
          <w:color w:val="auto"/>
          <w:szCs w:val="21"/>
          <w:highlight w:val="none"/>
        </w:rPr>
      </w:pPr>
      <w:bookmarkStart w:id="318" w:name="_Toc351203642"/>
      <w:r>
        <w:rPr>
          <w:rFonts w:hint="eastAsia" w:ascii="宋体" w:hAnsi="宋体"/>
          <w:b w:val="0"/>
          <w:bCs/>
          <w:color w:val="auto"/>
          <w:szCs w:val="21"/>
          <w:highlight w:val="none"/>
        </w:rPr>
        <w:t>1</w:t>
      </w:r>
      <w:bookmarkEnd w:id="284"/>
      <w:bookmarkEnd w:id="285"/>
      <w:bookmarkEnd w:id="286"/>
      <w:bookmarkEnd w:id="287"/>
      <w:bookmarkEnd w:id="288"/>
      <w:bookmarkEnd w:id="289"/>
      <w:bookmarkEnd w:id="290"/>
      <w:bookmarkEnd w:id="291"/>
      <w:bookmarkEnd w:id="292"/>
      <w:bookmarkEnd w:id="293"/>
      <w:bookmarkEnd w:id="294"/>
      <w:bookmarkEnd w:id="295"/>
      <w:bookmarkStart w:id="319" w:name="_Toc303539146"/>
      <w:bookmarkStart w:id="320" w:name="_Toc296347192"/>
      <w:bookmarkStart w:id="321" w:name="_Toc297120493"/>
      <w:bookmarkStart w:id="322" w:name="_Toc296891233"/>
      <w:bookmarkStart w:id="323" w:name="_Toc300934989"/>
      <w:bookmarkStart w:id="324" w:name="_Toc292559398"/>
      <w:bookmarkStart w:id="325" w:name="_Toc297048379"/>
      <w:bookmarkStart w:id="326" w:name="_Toc292559903"/>
      <w:bookmarkStart w:id="327" w:name="_Toc296891021"/>
      <w:bookmarkStart w:id="328" w:name="_Toc304295566"/>
      <w:bookmarkStart w:id="329" w:name="_Toc296944532"/>
      <w:bookmarkStart w:id="330" w:name="_Toc297216199"/>
      <w:bookmarkStart w:id="331" w:name="_Toc296346694"/>
      <w:bookmarkStart w:id="332" w:name="_Toc297123540"/>
      <w:bookmarkStart w:id="333" w:name="_Toc296503193"/>
      <w:bookmarkStart w:id="334" w:name="_Toc312677499"/>
      <w:bookmarkStart w:id="335" w:name="_Toc312678025"/>
      <w:bookmarkStart w:id="336" w:name="_Toc267251437"/>
      <w:bookmarkStart w:id="337" w:name="_Toc267251440"/>
      <w:bookmarkStart w:id="338" w:name="_Toc267251433"/>
      <w:bookmarkStart w:id="339" w:name="_Toc267251435"/>
      <w:bookmarkStart w:id="340" w:name="_Toc267251439"/>
      <w:bookmarkStart w:id="341" w:name="_Toc267251441"/>
      <w:r>
        <w:rPr>
          <w:rFonts w:hint="eastAsia" w:ascii="宋体" w:hAnsi="宋体"/>
          <w:b w:val="0"/>
          <w:bCs/>
          <w:color w:val="auto"/>
          <w:szCs w:val="21"/>
          <w:highlight w:val="none"/>
        </w:rPr>
        <w:t>0. 变更</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bookmarkEnd w:id="334"/>
    <w:bookmarkEnd w:id="335"/>
    <w:p w14:paraId="5BEEF8C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Start w:id="342" w:name="_Toc312677500"/>
      <w:bookmarkStart w:id="343" w:name="_Toc292559399"/>
      <w:bookmarkStart w:id="344" w:name="_Toc297048380"/>
      <w:bookmarkStart w:id="345" w:name="_Toc312678026"/>
      <w:bookmarkStart w:id="346" w:name="_Toc304295567"/>
      <w:bookmarkStart w:id="347" w:name="_Toc296347193"/>
      <w:bookmarkStart w:id="348" w:name="_Toc296891234"/>
      <w:bookmarkStart w:id="349" w:name="_Toc300934990"/>
      <w:bookmarkStart w:id="350" w:name="_Toc297216200"/>
      <w:bookmarkStart w:id="351" w:name="_Toc297123541"/>
      <w:bookmarkStart w:id="352" w:name="_Toc296346695"/>
      <w:bookmarkStart w:id="353" w:name="_Toc296503194"/>
      <w:bookmarkStart w:id="354" w:name="_Toc297120494"/>
      <w:bookmarkStart w:id="355" w:name="_Toc292559904"/>
      <w:bookmarkStart w:id="356" w:name="_Toc296944533"/>
      <w:bookmarkStart w:id="357" w:name="_Toc303539147"/>
      <w:bookmarkStart w:id="358" w:name="_Toc296891022"/>
      <w:r>
        <w:rPr>
          <w:rFonts w:hint="eastAsia" w:ascii="宋体" w:hAnsi="宋体"/>
          <w:b w:val="0"/>
          <w:bCs/>
          <w:color w:val="auto"/>
          <w:szCs w:val="21"/>
          <w:highlight w:val="none"/>
        </w:rPr>
        <w:t>0.1变更的范围</w:t>
      </w:r>
    </w:p>
    <w:p w14:paraId="6BEDB04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关于变更的范围的约定：</w:t>
      </w:r>
      <w:r>
        <w:rPr>
          <w:rFonts w:hint="eastAsia" w:ascii="宋体" w:hAnsi="宋体"/>
          <w:b w:val="0"/>
          <w:bCs/>
          <w:color w:val="auto"/>
          <w:szCs w:val="21"/>
          <w:highlight w:val="none"/>
          <w:u w:val="single"/>
        </w:rPr>
        <w:t>执行通用条款</w:t>
      </w:r>
      <w:r>
        <w:rPr>
          <w:rFonts w:hint="eastAsia" w:ascii="宋体" w:hAnsi="宋体"/>
          <w:b w:val="0"/>
          <w:bCs/>
          <w:color w:val="auto"/>
          <w:szCs w:val="21"/>
          <w:highlight w:val="none"/>
        </w:rPr>
        <w:t>。</w:t>
      </w:r>
    </w:p>
    <w:p w14:paraId="14A5D25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10.2 变更估价</w:t>
      </w:r>
    </w:p>
    <w:p w14:paraId="17A4C82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10.2.1 变更估价原则</w:t>
      </w:r>
    </w:p>
    <w:p w14:paraId="3A97F9BA">
      <w:pPr>
        <w:pStyle w:val="5"/>
        <w:spacing w:line="500" w:lineRule="exact"/>
        <w:ind w:firstLine="420"/>
        <w:contextualSpacing/>
        <w:rPr>
          <w:rFonts w:ascii="宋体" w:hAnsi="宋体"/>
          <w:b w:val="0"/>
          <w:bCs/>
          <w:color w:val="auto"/>
          <w:sz w:val="21"/>
          <w:szCs w:val="21"/>
          <w:highlight w:val="none"/>
        </w:rPr>
      </w:pPr>
      <w:r>
        <w:rPr>
          <w:rFonts w:hint="eastAsia" w:ascii="宋体" w:hAnsi="宋体"/>
          <w:b w:val="0"/>
          <w:bCs/>
          <w:color w:val="auto"/>
          <w:sz w:val="21"/>
          <w:szCs w:val="21"/>
          <w:highlight w:val="none"/>
        </w:rPr>
        <w:t>关于变更估价的约定: 工程变更价款调整：</w:t>
      </w:r>
      <w:r>
        <w:rPr>
          <w:rFonts w:hint="eastAsia" w:ascii="宋体" w:hAnsi="宋体"/>
          <w:b w:val="0"/>
          <w:bCs/>
          <w:color w:val="auto"/>
          <w:sz w:val="21"/>
          <w:szCs w:val="21"/>
          <w:highlight w:val="none"/>
          <w:u w:val="single"/>
        </w:rPr>
        <w:t>另行协调。</w:t>
      </w:r>
    </w:p>
    <w:p w14:paraId="229A926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Start w:id="359" w:name="_Toc296503197"/>
      <w:bookmarkStart w:id="360" w:name="_Toc297120497"/>
      <w:bookmarkStart w:id="361" w:name="_Toc296891237"/>
      <w:bookmarkStart w:id="362" w:name="_Toc303539150"/>
      <w:bookmarkStart w:id="363" w:name="_Toc300934993"/>
      <w:bookmarkStart w:id="364" w:name="_Toc296347196"/>
      <w:bookmarkStart w:id="365" w:name="_Toc297216203"/>
      <w:bookmarkStart w:id="366" w:name="_Toc297123544"/>
      <w:bookmarkStart w:id="367" w:name="_Toc296891025"/>
      <w:bookmarkStart w:id="368" w:name="_Toc292559402"/>
      <w:bookmarkStart w:id="369" w:name="_Toc296944536"/>
      <w:bookmarkStart w:id="370" w:name="_Toc296346698"/>
      <w:bookmarkStart w:id="371" w:name="_Toc292559907"/>
      <w:bookmarkStart w:id="372" w:name="_Toc297048383"/>
      <w:bookmarkStart w:id="373" w:name="_Toc304295570"/>
      <w:bookmarkStart w:id="374" w:name="_Toc312678029"/>
      <w:bookmarkStart w:id="375" w:name="_Toc312677503"/>
      <w:r>
        <w:rPr>
          <w:rFonts w:hint="eastAsia" w:ascii="宋体" w:hAnsi="宋体"/>
          <w:b w:val="0"/>
          <w:bCs/>
          <w:color w:val="auto"/>
          <w:szCs w:val="21"/>
          <w:highlight w:val="none"/>
        </w:rPr>
        <w:t>0.3承</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Start w:id="376" w:name="_Toc292559913"/>
      <w:bookmarkStart w:id="377" w:name="_Toc296346704"/>
      <w:bookmarkStart w:id="378" w:name="_Toc300934994"/>
      <w:bookmarkStart w:id="379" w:name="_Toc297216204"/>
      <w:bookmarkStart w:id="380" w:name="_Toc297123545"/>
      <w:bookmarkStart w:id="381" w:name="_Toc297120503"/>
      <w:bookmarkStart w:id="382" w:name="_Toc296347202"/>
      <w:bookmarkStart w:id="383" w:name="_Toc296891243"/>
      <w:bookmarkStart w:id="384" w:name="_Toc296891031"/>
      <w:bookmarkStart w:id="385" w:name="_Toc292559408"/>
      <w:bookmarkStart w:id="386" w:name="_Toc297048389"/>
      <w:bookmarkStart w:id="387" w:name="_Toc296503203"/>
      <w:bookmarkStart w:id="388" w:name="_Toc296944542"/>
      <w:bookmarkStart w:id="389" w:name="_Toc303539151"/>
      <w:r>
        <w:rPr>
          <w:rFonts w:hint="eastAsia" w:ascii="宋体" w:hAnsi="宋体"/>
          <w:b w:val="0"/>
          <w:bCs/>
          <w:color w:val="auto"/>
          <w:szCs w:val="21"/>
          <w:highlight w:val="none"/>
        </w:rPr>
        <w:t>包人的合理化建议</w:t>
      </w:r>
    </w:p>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14:paraId="55D4BF7A">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监理人审查承包人合理化建议的期限：</w:t>
      </w:r>
      <w:r>
        <w:rPr>
          <w:rFonts w:hint="eastAsia" w:ascii="宋体" w:hAnsi="宋体"/>
          <w:b w:val="0"/>
          <w:bCs/>
          <w:color w:val="auto"/>
          <w:szCs w:val="21"/>
          <w:highlight w:val="none"/>
          <w:u w:val="single"/>
        </w:rPr>
        <w:t xml:space="preserve">    执行通用条款  。</w:t>
      </w:r>
    </w:p>
    <w:p w14:paraId="3031693F">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发包人审批承包人合理化建议的期限：</w:t>
      </w:r>
      <w:r>
        <w:rPr>
          <w:rFonts w:hint="eastAsia" w:ascii="宋体" w:hAnsi="宋体"/>
          <w:b w:val="0"/>
          <w:bCs/>
          <w:color w:val="auto"/>
          <w:szCs w:val="21"/>
          <w:highlight w:val="none"/>
          <w:u w:val="single"/>
        </w:rPr>
        <w:t xml:space="preserve">   执行通用条款      。</w:t>
      </w:r>
    </w:p>
    <w:p w14:paraId="49560B8B">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承</w:t>
      </w:r>
      <w:bookmarkStart w:id="390" w:name="_Toc300934995"/>
      <w:bookmarkStart w:id="391" w:name="_Toc292559409"/>
      <w:bookmarkStart w:id="392" w:name="_Toc297123546"/>
      <w:bookmarkStart w:id="393" w:name="_Toc297048390"/>
      <w:bookmarkStart w:id="394" w:name="_Toc296503204"/>
      <w:bookmarkStart w:id="395" w:name="_Toc312678030"/>
      <w:bookmarkStart w:id="396" w:name="_Toc296944543"/>
      <w:bookmarkStart w:id="397" w:name="_Toc296347203"/>
      <w:bookmarkStart w:id="398" w:name="_Toc318581175"/>
      <w:bookmarkStart w:id="399" w:name="_Toc297216205"/>
      <w:bookmarkStart w:id="400" w:name="_Toc297120504"/>
      <w:bookmarkStart w:id="401" w:name="_Toc292559914"/>
      <w:bookmarkStart w:id="402" w:name="_Toc304295571"/>
      <w:bookmarkStart w:id="403" w:name="_Toc296891244"/>
      <w:bookmarkStart w:id="404" w:name="_Toc296891032"/>
      <w:bookmarkStart w:id="405" w:name="_Toc296346705"/>
      <w:bookmarkStart w:id="406" w:name="_Toc312677504"/>
      <w:bookmarkStart w:id="407" w:name="_Toc303539152"/>
      <w:r>
        <w:rPr>
          <w:rFonts w:hint="eastAsia" w:ascii="宋体" w:hAnsi="宋体"/>
          <w:b w:val="0"/>
          <w:bCs/>
          <w:color w:val="auto"/>
          <w:szCs w:val="21"/>
          <w:highlight w:val="none"/>
        </w:rPr>
        <w:t>包人提出的合理化建议降低了合同价格或者提高了工程经济效益的奖励的方法和金额为：</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w:t>
      </w:r>
    </w:p>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14:paraId="138EBB6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Start w:id="408" w:name="_Toc312677507"/>
      <w:bookmarkStart w:id="409" w:name="_Toc312678033"/>
      <w:bookmarkStart w:id="410" w:name="_Toc296503199"/>
      <w:bookmarkStart w:id="411" w:name="_Toc292559404"/>
      <w:bookmarkStart w:id="412" w:name="_Toc297048385"/>
      <w:bookmarkStart w:id="413" w:name="_Toc296944538"/>
      <w:bookmarkStart w:id="414" w:name="_Toc296891027"/>
      <w:bookmarkStart w:id="415" w:name="_Toc296891239"/>
      <w:bookmarkStart w:id="416" w:name="_Toc296346700"/>
      <w:bookmarkStart w:id="417" w:name="_Toc304295574"/>
      <w:bookmarkStart w:id="418" w:name="_Toc297216207"/>
      <w:bookmarkStart w:id="419" w:name="_Toc297120499"/>
      <w:bookmarkStart w:id="420" w:name="_Toc297123548"/>
      <w:bookmarkStart w:id="421" w:name="_Toc303539154"/>
      <w:bookmarkStart w:id="422" w:name="_Toc292559909"/>
      <w:bookmarkStart w:id="423" w:name="_Toc296347198"/>
      <w:bookmarkStart w:id="424" w:name="_Toc300934997"/>
      <w:r>
        <w:rPr>
          <w:rFonts w:hint="eastAsia" w:ascii="宋体" w:hAnsi="宋体"/>
          <w:b w:val="0"/>
          <w:bCs/>
          <w:color w:val="auto"/>
          <w:szCs w:val="21"/>
          <w:highlight w:val="none"/>
        </w:rPr>
        <w:t>0.4 暂估价</w:t>
      </w:r>
    </w:p>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14:paraId="6CC16EE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暂</w:t>
      </w:r>
      <w:bookmarkStart w:id="425" w:name="_Toc312678034"/>
      <w:bookmarkStart w:id="426" w:name="_Toc318581176"/>
      <w:bookmarkStart w:id="427" w:name="_Toc312677508"/>
      <w:r>
        <w:rPr>
          <w:rFonts w:hint="eastAsia" w:ascii="宋体" w:hAnsi="宋体"/>
          <w:b w:val="0"/>
          <w:bCs/>
          <w:color w:val="auto"/>
          <w:szCs w:val="21"/>
          <w:highlight w:val="none"/>
        </w:rPr>
        <w:t>估价材料和工程设备的明细详见附件11：《暂估价一览表》。</w:t>
      </w:r>
    </w:p>
    <w:bookmarkEnd w:id="425"/>
    <w:bookmarkEnd w:id="426"/>
    <w:bookmarkEnd w:id="427"/>
    <w:p w14:paraId="60670CC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Start w:id="428" w:name="_Toc312678035"/>
      <w:bookmarkStart w:id="429" w:name="_Toc312677509"/>
      <w:bookmarkStart w:id="430" w:name="_Toc318581177"/>
      <w:r>
        <w:rPr>
          <w:rFonts w:hint="eastAsia" w:ascii="宋体" w:hAnsi="宋体"/>
          <w:b w:val="0"/>
          <w:bCs/>
          <w:color w:val="auto"/>
          <w:szCs w:val="21"/>
          <w:highlight w:val="none"/>
        </w:rPr>
        <w:t>0.4.1 依法必须招标的暂估价项目</w:t>
      </w:r>
    </w:p>
    <w:bookmarkEnd w:id="428"/>
    <w:bookmarkEnd w:id="429"/>
    <w:bookmarkEnd w:id="430"/>
    <w:p w14:paraId="5DD2427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对于依法必须招标的暂估价项目的确认和批准采取第</w:t>
      </w:r>
      <w:r>
        <w:rPr>
          <w:rFonts w:hint="eastAsia" w:ascii="宋体" w:hAnsi="宋体"/>
          <w:b w:val="0"/>
          <w:bCs/>
          <w:color w:val="auto"/>
          <w:szCs w:val="21"/>
          <w:highlight w:val="none"/>
          <w:u w:val="single"/>
        </w:rPr>
        <w:t xml:space="preserve"> 2  </w:t>
      </w:r>
      <w:r>
        <w:rPr>
          <w:rFonts w:hint="eastAsia" w:ascii="宋体" w:hAnsi="宋体"/>
          <w:b w:val="0"/>
          <w:bCs/>
          <w:color w:val="auto"/>
          <w:szCs w:val="21"/>
          <w:highlight w:val="none"/>
        </w:rPr>
        <w:t>种方式确定。</w:t>
      </w:r>
    </w:p>
    <w:p w14:paraId="4A8DA96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10.4.2 不属于依法必须招标的暂估价项目</w:t>
      </w:r>
    </w:p>
    <w:p w14:paraId="4FC3E53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对于不属于依法必须招标的暂估价项目的确认和批准采取第</w:t>
      </w:r>
      <w:r>
        <w:rPr>
          <w:rFonts w:hint="eastAsia" w:ascii="宋体" w:hAnsi="宋体"/>
          <w:b w:val="0"/>
          <w:bCs/>
          <w:color w:val="auto"/>
          <w:szCs w:val="21"/>
          <w:highlight w:val="none"/>
          <w:u w:val="single"/>
        </w:rPr>
        <w:t xml:space="preserve"> 1  </w:t>
      </w:r>
      <w:r>
        <w:rPr>
          <w:rFonts w:hint="eastAsia" w:ascii="宋体" w:hAnsi="宋体"/>
          <w:b w:val="0"/>
          <w:bCs/>
          <w:color w:val="auto"/>
          <w:szCs w:val="21"/>
          <w:highlight w:val="none"/>
        </w:rPr>
        <w:t xml:space="preserve"> 种方式确定。</w:t>
      </w:r>
    </w:p>
    <w:p w14:paraId="4F6B7EE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第3种方式：承包人直接实施的暂估价项目</w:t>
      </w:r>
    </w:p>
    <w:p w14:paraId="3FE64DD4">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承包人直接实施的暂估价项目的约定：</w:t>
      </w:r>
      <w:r>
        <w:rPr>
          <w:rFonts w:hint="eastAsia" w:ascii="宋体" w:hAnsi="宋体"/>
          <w:b w:val="0"/>
          <w:bCs/>
          <w:color w:val="auto"/>
          <w:szCs w:val="21"/>
          <w:highlight w:val="none"/>
          <w:u w:val="single"/>
        </w:rPr>
        <w:t>须报监理及发包人批准后执行     。</w:t>
      </w:r>
    </w:p>
    <w:p w14:paraId="1E6D93F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10.5 暂列金额</w:t>
      </w:r>
    </w:p>
    <w:p w14:paraId="4689733A">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合同当事人关于暂列金额使用的约定：</w:t>
      </w:r>
      <w:r>
        <w:rPr>
          <w:rFonts w:hint="eastAsia" w:ascii="宋体" w:hAnsi="宋体"/>
          <w:b w:val="0"/>
          <w:bCs/>
          <w:color w:val="auto"/>
          <w:szCs w:val="21"/>
          <w:highlight w:val="none"/>
          <w:u w:val="single"/>
        </w:rPr>
        <w:t>按照发包人的要求使用   。</w:t>
      </w:r>
    </w:p>
    <w:p w14:paraId="5CCC6245">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431" w:name="_Toc351203643"/>
      <w:r>
        <w:rPr>
          <w:rFonts w:hint="eastAsia" w:ascii="宋体" w:hAnsi="宋体"/>
          <w:b w:val="0"/>
          <w:bCs/>
          <w:color w:val="auto"/>
          <w:sz w:val="21"/>
          <w:szCs w:val="21"/>
          <w:highlight w:val="none"/>
        </w:rPr>
        <w:t>11. 价格调整</w:t>
      </w:r>
      <w:bookmarkEnd w:id="431"/>
    </w:p>
    <w:p w14:paraId="3CEA5D4A">
      <w:pPr>
        <w:pStyle w:val="366"/>
        <w:spacing w:line="500" w:lineRule="exact"/>
        <w:ind w:firstLine="420"/>
        <w:contextualSpacing/>
        <w:jc w:val="left"/>
        <w:rPr>
          <w:rFonts w:ascii="宋体" w:hAnsi="宋体"/>
          <w:b w:val="0"/>
          <w:bCs/>
          <w:color w:val="auto"/>
          <w:szCs w:val="21"/>
          <w:highlight w:val="none"/>
        </w:rPr>
      </w:pPr>
      <w:bookmarkStart w:id="432" w:name="_Toc296944540"/>
      <w:bookmarkStart w:id="433" w:name="_Toc300935000"/>
      <w:bookmarkStart w:id="434" w:name="_Toc303539157"/>
      <w:bookmarkStart w:id="435" w:name="_Toc297123550"/>
      <w:bookmarkStart w:id="436" w:name="_Toc292559406"/>
      <w:bookmarkStart w:id="437" w:name="_Toc304295577"/>
      <w:bookmarkStart w:id="438" w:name="_Toc292559911"/>
      <w:bookmarkStart w:id="439" w:name="_Toc296347200"/>
      <w:bookmarkStart w:id="440" w:name="_Toc296891241"/>
      <w:bookmarkStart w:id="441" w:name="_Toc297120501"/>
      <w:bookmarkStart w:id="442" w:name="_Toc296891029"/>
      <w:bookmarkStart w:id="443" w:name="_Toc297048387"/>
      <w:bookmarkStart w:id="444" w:name="_Toc296346702"/>
      <w:bookmarkStart w:id="445" w:name="_Toc297216209"/>
      <w:bookmarkStart w:id="446" w:name="_Toc296503201"/>
      <w:bookmarkStart w:id="447" w:name="_Toc312678039"/>
      <w:r>
        <w:rPr>
          <w:rFonts w:hint="eastAsia" w:ascii="宋体" w:hAnsi="宋体"/>
          <w:b w:val="0"/>
          <w:bCs/>
          <w:color w:val="auto"/>
          <w:szCs w:val="21"/>
          <w:highlight w:val="none"/>
        </w:rPr>
        <w:t>11.1 市场价格波动引起的调整</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14:paraId="2344312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市场价格波动是否调整合同价格的约定：</w:t>
      </w:r>
      <w:r>
        <w:rPr>
          <w:rFonts w:hint="eastAsia" w:ascii="宋体" w:hAnsi="宋体"/>
          <w:b w:val="0"/>
          <w:bCs/>
          <w:color w:val="auto"/>
          <w:szCs w:val="21"/>
          <w:highlight w:val="none"/>
          <w:u w:val="single"/>
        </w:rPr>
        <w:t>/</w:t>
      </w:r>
      <w:r>
        <w:rPr>
          <w:rFonts w:hint="eastAsia" w:ascii="宋体" w:hAnsi="宋体"/>
          <w:b w:val="0"/>
          <w:bCs/>
          <w:color w:val="auto"/>
          <w:szCs w:val="21"/>
          <w:highlight w:val="none"/>
        </w:rPr>
        <w:t>。</w:t>
      </w:r>
    </w:p>
    <w:bookmarkEnd w:id="336"/>
    <w:bookmarkEnd w:id="337"/>
    <w:bookmarkEnd w:id="338"/>
    <w:bookmarkEnd w:id="339"/>
    <w:bookmarkEnd w:id="340"/>
    <w:bookmarkEnd w:id="341"/>
    <w:p w14:paraId="0D55D71D">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448" w:name="_Toc296944544"/>
      <w:bookmarkStart w:id="449" w:name="_Toc296891245"/>
      <w:bookmarkStart w:id="450" w:name="_Toc296503205"/>
      <w:bookmarkStart w:id="451" w:name="_Toc297120505"/>
      <w:bookmarkStart w:id="452" w:name="_Toc292559410"/>
      <w:bookmarkStart w:id="453" w:name="_Toc296891033"/>
      <w:bookmarkStart w:id="454" w:name="_Toc296346706"/>
      <w:bookmarkStart w:id="455" w:name="_Toc296347204"/>
      <w:bookmarkStart w:id="456" w:name="_Toc292559915"/>
      <w:bookmarkStart w:id="457" w:name="_Toc297048391"/>
      <w:bookmarkStart w:id="458" w:name="_Toc351203644"/>
      <w:bookmarkStart w:id="459" w:name="_Toc303539159"/>
      <w:bookmarkStart w:id="460" w:name="_Toc297216211"/>
      <w:bookmarkStart w:id="461" w:name="_Toc312678040"/>
      <w:bookmarkStart w:id="462" w:name="_Toc304295579"/>
      <w:bookmarkStart w:id="463" w:name="_Toc297123552"/>
      <w:bookmarkStart w:id="464" w:name="_Toc300935002"/>
      <w:r>
        <w:rPr>
          <w:rFonts w:hint="eastAsia" w:ascii="宋体" w:hAnsi="宋体"/>
          <w:b w:val="0"/>
          <w:bCs/>
          <w:color w:val="auto"/>
          <w:sz w:val="21"/>
          <w:szCs w:val="21"/>
          <w:highlight w:val="none"/>
        </w:rPr>
        <w:t xml:space="preserve">12. </w:t>
      </w:r>
      <w:bookmarkEnd w:id="448"/>
      <w:bookmarkEnd w:id="449"/>
      <w:bookmarkEnd w:id="450"/>
      <w:bookmarkEnd w:id="451"/>
      <w:bookmarkEnd w:id="452"/>
      <w:bookmarkEnd w:id="453"/>
      <w:bookmarkEnd w:id="454"/>
      <w:bookmarkEnd w:id="455"/>
      <w:bookmarkEnd w:id="456"/>
      <w:bookmarkEnd w:id="457"/>
      <w:r>
        <w:rPr>
          <w:rFonts w:hint="eastAsia" w:ascii="宋体" w:hAnsi="宋体"/>
          <w:b w:val="0"/>
          <w:bCs/>
          <w:color w:val="auto"/>
          <w:sz w:val="21"/>
          <w:szCs w:val="21"/>
          <w:highlight w:val="none"/>
        </w:rPr>
        <w:t>合同价格、计量与支付</w:t>
      </w:r>
      <w:bookmarkEnd w:id="458"/>
    </w:p>
    <w:bookmarkEnd w:id="459"/>
    <w:bookmarkEnd w:id="460"/>
    <w:bookmarkEnd w:id="461"/>
    <w:bookmarkEnd w:id="462"/>
    <w:bookmarkEnd w:id="463"/>
    <w:bookmarkEnd w:id="464"/>
    <w:p w14:paraId="1B2CC56D">
      <w:pPr>
        <w:pStyle w:val="366"/>
        <w:spacing w:line="500" w:lineRule="exact"/>
        <w:ind w:firstLine="420"/>
        <w:contextualSpacing/>
        <w:jc w:val="left"/>
        <w:rPr>
          <w:rFonts w:ascii="宋体" w:hAnsi="宋体"/>
          <w:b w:val="0"/>
          <w:bCs/>
          <w:color w:val="auto"/>
          <w:szCs w:val="21"/>
          <w:highlight w:val="none"/>
        </w:rPr>
      </w:pPr>
      <w:bookmarkStart w:id="465" w:name="_Toc292559411"/>
      <w:bookmarkStart w:id="466" w:name="_Toc267251461"/>
      <w:bookmarkStart w:id="467" w:name="_Toc292559916"/>
      <w:bookmarkStart w:id="468" w:name="_Toc296347205"/>
      <w:bookmarkStart w:id="469" w:name="_Toc297048392"/>
      <w:bookmarkStart w:id="470" w:name="_Toc296891246"/>
      <w:bookmarkStart w:id="471" w:name="_Toc296944545"/>
      <w:bookmarkStart w:id="472" w:name="_Toc296503206"/>
      <w:bookmarkStart w:id="473" w:name="_Toc296891034"/>
      <w:bookmarkStart w:id="474" w:name="_Toc297120506"/>
      <w:bookmarkStart w:id="475" w:name="_Toc296346707"/>
      <w:bookmarkStart w:id="476" w:name="_Toc304295580"/>
      <w:bookmarkStart w:id="477" w:name="_Toc297123553"/>
      <w:bookmarkStart w:id="478" w:name="_Toc300935003"/>
      <w:bookmarkStart w:id="479" w:name="_Toc303539160"/>
      <w:bookmarkStart w:id="480" w:name="_Toc297216212"/>
      <w:bookmarkStart w:id="481" w:name="_Toc312678041"/>
      <w:r>
        <w:rPr>
          <w:rFonts w:hint="eastAsia" w:ascii="宋体" w:hAnsi="宋体"/>
          <w:b w:val="0"/>
          <w:bCs/>
          <w:color w:val="auto"/>
          <w:szCs w:val="21"/>
          <w:highlight w:val="none"/>
        </w:rPr>
        <w:t>12.1 合</w:t>
      </w:r>
      <w:bookmarkEnd w:id="465"/>
      <w:bookmarkEnd w:id="466"/>
      <w:bookmarkEnd w:id="467"/>
      <w:r>
        <w:rPr>
          <w:rFonts w:hint="eastAsia" w:ascii="宋体" w:hAnsi="宋体"/>
          <w:b w:val="0"/>
          <w:bCs/>
          <w:color w:val="auto"/>
          <w:szCs w:val="21"/>
          <w:highlight w:val="none"/>
        </w:rPr>
        <w:t>同价</w:t>
      </w:r>
      <w:bookmarkEnd w:id="468"/>
      <w:bookmarkEnd w:id="469"/>
      <w:bookmarkEnd w:id="470"/>
      <w:bookmarkEnd w:id="471"/>
      <w:bookmarkEnd w:id="472"/>
      <w:bookmarkEnd w:id="473"/>
      <w:bookmarkEnd w:id="474"/>
      <w:bookmarkEnd w:id="475"/>
      <w:r>
        <w:rPr>
          <w:rFonts w:hint="eastAsia" w:ascii="宋体" w:hAnsi="宋体"/>
          <w:b w:val="0"/>
          <w:bCs/>
          <w:color w:val="auto"/>
          <w:szCs w:val="21"/>
          <w:highlight w:val="none"/>
        </w:rPr>
        <w:t>格形式</w:t>
      </w:r>
    </w:p>
    <w:bookmarkEnd w:id="476"/>
    <w:bookmarkEnd w:id="477"/>
    <w:bookmarkEnd w:id="478"/>
    <w:bookmarkEnd w:id="479"/>
    <w:bookmarkEnd w:id="480"/>
    <w:bookmarkEnd w:id="481"/>
    <w:p w14:paraId="4C50535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1、单价合同。</w:t>
      </w:r>
    </w:p>
    <w:p w14:paraId="27F84F77">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风险范围：</w:t>
      </w:r>
      <w:r>
        <w:rPr>
          <w:rFonts w:hint="eastAsia" w:ascii="宋体" w:hAnsi="宋体"/>
          <w:b w:val="0"/>
          <w:bCs/>
          <w:color w:val="auto"/>
          <w:sz w:val="21"/>
          <w:szCs w:val="21"/>
          <w:highlight w:val="none"/>
          <w:u w:val="single"/>
        </w:rPr>
        <w:t>按通用条款执行。</w:t>
      </w:r>
    </w:p>
    <w:p w14:paraId="7BBE44D0">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风险费用的计算方法：</w:t>
      </w:r>
      <w:r>
        <w:rPr>
          <w:rFonts w:hint="eastAsia" w:ascii="宋体" w:hAnsi="宋体"/>
          <w:b w:val="0"/>
          <w:bCs/>
          <w:color w:val="auto"/>
          <w:sz w:val="21"/>
          <w:szCs w:val="21"/>
          <w:highlight w:val="none"/>
          <w:u w:val="single"/>
        </w:rPr>
        <w:t>按通用条款执行  。</w:t>
      </w:r>
    </w:p>
    <w:p w14:paraId="47793CA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风险范围以外合同价格的调整方法：</w:t>
      </w:r>
      <w:r>
        <w:rPr>
          <w:rFonts w:hint="eastAsia" w:ascii="宋体" w:hAnsi="宋体"/>
          <w:b w:val="0"/>
          <w:bCs/>
          <w:color w:val="auto"/>
          <w:szCs w:val="21"/>
          <w:highlight w:val="none"/>
          <w:u w:val="single"/>
        </w:rPr>
        <w:t>按通用条款执行。</w:t>
      </w:r>
    </w:p>
    <w:p w14:paraId="25CB14A2">
      <w:pPr>
        <w:pStyle w:val="366"/>
        <w:spacing w:line="500" w:lineRule="exact"/>
        <w:ind w:firstLine="420"/>
        <w:contextualSpacing/>
        <w:jc w:val="left"/>
        <w:rPr>
          <w:rFonts w:ascii="宋体" w:hAnsi="宋体"/>
          <w:b w:val="0"/>
          <w:bCs/>
          <w:color w:val="auto"/>
          <w:szCs w:val="21"/>
          <w:highlight w:val="none"/>
        </w:rPr>
      </w:pPr>
      <w:bookmarkStart w:id="482" w:name="_Toc303539161"/>
      <w:bookmarkStart w:id="483" w:name="_Toc312678042"/>
      <w:bookmarkStart w:id="484" w:name="_Toc297123554"/>
      <w:bookmarkStart w:id="485" w:name="_Toc300935004"/>
      <w:bookmarkStart w:id="486" w:name="_Toc297216213"/>
      <w:bookmarkStart w:id="487" w:name="_Toc304295581"/>
      <w:bookmarkStart w:id="488" w:name="_Toc296346708"/>
      <w:bookmarkStart w:id="489" w:name="_Toc296503207"/>
      <w:bookmarkStart w:id="490" w:name="_Toc296944546"/>
      <w:bookmarkStart w:id="491" w:name="_Toc296891035"/>
      <w:bookmarkStart w:id="492" w:name="_Toc296891247"/>
      <w:bookmarkStart w:id="493" w:name="_Toc296347206"/>
      <w:bookmarkStart w:id="494" w:name="_Toc292559412"/>
      <w:bookmarkStart w:id="495" w:name="_Toc297048393"/>
      <w:bookmarkStart w:id="496" w:name="_Toc297120507"/>
      <w:bookmarkStart w:id="497" w:name="_Toc292559917"/>
      <w:r>
        <w:rPr>
          <w:rFonts w:hint="eastAsia" w:ascii="宋体" w:hAnsi="宋体"/>
          <w:b w:val="0"/>
          <w:bCs/>
          <w:color w:val="auto"/>
          <w:szCs w:val="21"/>
          <w:highlight w:val="none"/>
        </w:rPr>
        <w:t>12.2 预付款</w:t>
      </w:r>
    </w:p>
    <w:bookmarkEnd w:id="482"/>
    <w:bookmarkEnd w:id="483"/>
    <w:bookmarkEnd w:id="484"/>
    <w:bookmarkEnd w:id="485"/>
    <w:bookmarkEnd w:id="486"/>
    <w:bookmarkEnd w:id="487"/>
    <w:p w14:paraId="286E70D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12.2.1 预付款的支付</w:t>
      </w:r>
    </w:p>
    <w:p w14:paraId="52BBCF2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预付款支付比例或金额：</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49CA4D0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预付款支付期限：</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406835D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预付款扣回的方式：</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5D4376C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12.2.2 预付款担保</w:t>
      </w:r>
    </w:p>
    <w:p w14:paraId="77B9B52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承包人提交预付款担保的期限：</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210E3CA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预付款担保的形式为：</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bookmarkEnd w:id="488"/>
    <w:bookmarkEnd w:id="489"/>
    <w:bookmarkEnd w:id="490"/>
    <w:bookmarkEnd w:id="491"/>
    <w:bookmarkEnd w:id="492"/>
    <w:bookmarkEnd w:id="493"/>
    <w:bookmarkEnd w:id="494"/>
    <w:bookmarkEnd w:id="495"/>
    <w:bookmarkEnd w:id="496"/>
    <w:bookmarkEnd w:id="497"/>
    <w:p w14:paraId="497BAE2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12.3 计量</w:t>
      </w:r>
    </w:p>
    <w:p w14:paraId="02836EB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12.3.1 计量原则</w:t>
      </w:r>
    </w:p>
    <w:p w14:paraId="6C14287C">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工程量计算规则：</w:t>
      </w:r>
      <w:r>
        <w:rPr>
          <w:rFonts w:hint="eastAsia" w:ascii="宋体" w:hAnsi="宋体"/>
          <w:b w:val="0"/>
          <w:bCs/>
          <w:color w:val="auto"/>
          <w:szCs w:val="21"/>
          <w:highlight w:val="none"/>
          <w:u w:val="single"/>
        </w:rPr>
        <w:t>《2013建设工程工程量清单计价规范》。</w:t>
      </w:r>
    </w:p>
    <w:p w14:paraId="2009E33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12.3.2 计量周期</w:t>
      </w:r>
    </w:p>
    <w:p w14:paraId="2658708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关于计量周期的约定：</w:t>
      </w:r>
      <w:r>
        <w:rPr>
          <w:rFonts w:hint="eastAsia" w:ascii="宋体" w:hAnsi="宋体"/>
          <w:b w:val="0"/>
          <w:bCs/>
          <w:color w:val="auto"/>
          <w:szCs w:val="21"/>
          <w:highlight w:val="none"/>
          <w:u w:val="single"/>
        </w:rPr>
        <w:t xml:space="preserve">/ </w:t>
      </w:r>
      <w:r>
        <w:rPr>
          <w:rFonts w:hint="eastAsia" w:ascii="宋体" w:hAnsi="宋体"/>
          <w:b w:val="0"/>
          <w:bCs/>
          <w:color w:val="auto"/>
          <w:szCs w:val="21"/>
          <w:highlight w:val="none"/>
        </w:rPr>
        <w:t>。</w:t>
      </w:r>
    </w:p>
    <w:p w14:paraId="65ADF58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12.4 工程进度款支付</w:t>
      </w:r>
    </w:p>
    <w:p w14:paraId="5B135027">
      <w:pPr>
        <w:pStyle w:val="366"/>
        <w:spacing w:line="500" w:lineRule="exact"/>
        <w:ind w:firstLine="420"/>
        <w:contextualSpacing/>
        <w:jc w:val="left"/>
        <w:rPr>
          <w:rFonts w:ascii="宋体" w:hAnsi="宋体"/>
          <w:b w:val="0"/>
          <w:bCs/>
          <w:color w:val="auto"/>
          <w:szCs w:val="21"/>
          <w:highlight w:val="none"/>
        </w:rPr>
      </w:pPr>
      <w:bookmarkStart w:id="498" w:name="_Toc303539163"/>
      <w:bookmarkStart w:id="499" w:name="_Toc292559416"/>
      <w:bookmarkStart w:id="500" w:name="_Toc297123556"/>
      <w:bookmarkStart w:id="501" w:name="_Toc297120511"/>
      <w:bookmarkStart w:id="502" w:name="_Toc296503211"/>
      <w:bookmarkStart w:id="503" w:name="_Toc297048397"/>
      <w:bookmarkStart w:id="504" w:name="_Toc296346712"/>
      <w:bookmarkStart w:id="505" w:name="_Toc300935006"/>
      <w:bookmarkStart w:id="506" w:name="_Toc292559921"/>
      <w:bookmarkStart w:id="507" w:name="_Toc297216215"/>
      <w:bookmarkStart w:id="508" w:name="_Toc296891039"/>
      <w:bookmarkStart w:id="509" w:name="_Toc296347210"/>
      <w:bookmarkStart w:id="510" w:name="_Toc296944550"/>
      <w:bookmarkStart w:id="511" w:name="_Toc296891251"/>
      <w:r>
        <w:rPr>
          <w:rFonts w:hint="eastAsia" w:ascii="宋体" w:hAnsi="宋体"/>
          <w:b w:val="0"/>
          <w:bCs/>
          <w:color w:val="auto"/>
          <w:szCs w:val="21"/>
          <w:highlight w:val="none"/>
        </w:rPr>
        <w:t>12.4.1 付款周期</w:t>
      </w:r>
    </w:p>
    <w:p w14:paraId="67C1AEA7">
      <w:pPr>
        <w:pStyle w:val="5"/>
        <w:spacing w:line="500" w:lineRule="exact"/>
        <w:ind w:firstLine="420"/>
        <w:contextualSpacing/>
        <w:rPr>
          <w:rFonts w:ascii="宋体" w:hAnsi="宋体"/>
          <w:b w:val="0"/>
          <w:bCs/>
          <w:color w:val="auto"/>
          <w:sz w:val="21"/>
          <w:szCs w:val="21"/>
          <w:highlight w:val="none"/>
          <w:u w:val="single"/>
        </w:rPr>
      </w:pPr>
      <w:r>
        <w:rPr>
          <w:rFonts w:hint="eastAsia" w:ascii="宋体" w:hAnsi="宋体"/>
          <w:b w:val="0"/>
          <w:bCs/>
          <w:color w:val="auto"/>
          <w:sz w:val="21"/>
          <w:szCs w:val="21"/>
          <w:highlight w:val="none"/>
        </w:rPr>
        <w:t>关于付款周期的约定：</w:t>
      </w:r>
      <w:r>
        <w:rPr>
          <w:rFonts w:hint="eastAsia" w:ascii="宋体" w:hAnsi="宋体"/>
          <w:b w:val="0"/>
          <w:bCs/>
          <w:color w:val="auto"/>
          <w:sz w:val="21"/>
          <w:szCs w:val="21"/>
          <w:highlight w:val="none"/>
          <w:u w:val="single"/>
        </w:rPr>
        <w:t>合同签订，施工单位进场施工后支付合同价（扣除暂列金额）的 10%，工程竣工验收合格后付至合同额(扣除暂列金额) 的 80%，工程结算后付至经双方确认结算价的 97%，余款3%质保期满后无质量问题一次性无息付清。招标人每次支付工程款时，中标人须提供增值税专用发票。</w:t>
      </w:r>
    </w:p>
    <w:p w14:paraId="5402620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12.4.2 进度付款申请单的编制</w:t>
      </w:r>
    </w:p>
    <w:p w14:paraId="219818A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关于进度付款申请单编制的约定：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28F7873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hint="eastAsia" w:ascii="宋体" w:hAnsi="宋体"/>
          <w:b w:val="0"/>
          <w:bCs/>
          <w:color w:val="auto"/>
          <w:szCs w:val="21"/>
          <w:highlight w:val="none"/>
        </w:rPr>
        <w:t>2.4.3 进度付款申请单的提交</w:t>
      </w:r>
    </w:p>
    <w:p w14:paraId="0B291FE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（1）单价合同进度付款申请单提交的约定：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46C593C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（2）总价合同进度付款申请单提交的约定：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5A017A6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（3）其他价格形式合同进度付款申请单提交的约定：</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0386C99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12.4.4 进度款审核和支付</w:t>
      </w:r>
    </w:p>
    <w:p w14:paraId="1827593F">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（1）监理人审查并报送发包人的期限：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0C6FDC7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发包人完成审批并签发进度款支付证书的期限：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73B18C9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（2）发包人支付进度款的期限：</w:t>
      </w:r>
      <w:r>
        <w:rPr>
          <w:rFonts w:hint="eastAsia" w:ascii="宋体" w:hAnsi="宋体" w:cs="宋体"/>
          <w:b w:val="0"/>
          <w:bCs/>
          <w:color w:val="auto"/>
          <w:szCs w:val="21"/>
          <w:highlight w:val="none"/>
          <w:u w:val="single"/>
        </w:rPr>
        <w:t>/</w:t>
      </w:r>
      <w:r>
        <w:rPr>
          <w:rFonts w:hint="eastAsia" w:ascii="宋体" w:hAnsi="宋体"/>
          <w:b w:val="0"/>
          <w:bCs/>
          <w:color w:val="auto"/>
          <w:szCs w:val="21"/>
          <w:highlight w:val="none"/>
        </w:rPr>
        <w:t>。</w:t>
      </w:r>
    </w:p>
    <w:p w14:paraId="32DA4C0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12.4.5 支付分解表的编制</w:t>
      </w:r>
    </w:p>
    <w:p w14:paraId="065AAE7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2、总价合同支付分解表的编制与审批：</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202A468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3、单价合同的总价项目支付分解表的编制与审批：</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7A8273C8">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512" w:name="_Toc351203645"/>
      <w:bookmarkStart w:id="513" w:name="_Toc296891047"/>
      <w:bookmarkStart w:id="514" w:name="_Toc297216223"/>
      <w:bookmarkStart w:id="515" w:name="_Toc292559929"/>
      <w:bookmarkStart w:id="516" w:name="_Toc296503219"/>
      <w:bookmarkStart w:id="517" w:name="_Toc304295593"/>
      <w:bookmarkStart w:id="518" w:name="_Toc297048405"/>
      <w:bookmarkStart w:id="519" w:name="_Toc297120519"/>
      <w:bookmarkStart w:id="520" w:name="_Toc312678053"/>
      <w:bookmarkStart w:id="521" w:name="_Toc296347218"/>
      <w:bookmarkStart w:id="522" w:name="_Toc292559424"/>
      <w:bookmarkStart w:id="523" w:name="_Toc296944558"/>
      <w:bookmarkStart w:id="524" w:name="_Toc296346720"/>
      <w:bookmarkStart w:id="525" w:name="_Toc297123564"/>
      <w:bookmarkStart w:id="526" w:name="_Toc300935015"/>
      <w:bookmarkStart w:id="527" w:name="_Toc303539172"/>
      <w:bookmarkStart w:id="528" w:name="_Toc296891259"/>
      <w:r>
        <w:rPr>
          <w:rFonts w:hint="eastAsia" w:ascii="宋体" w:hAnsi="宋体"/>
          <w:b w:val="0"/>
          <w:bCs/>
          <w:color w:val="auto"/>
          <w:sz w:val="21"/>
          <w:szCs w:val="21"/>
          <w:highlight w:val="none"/>
        </w:rPr>
        <w:t>13. 验收和工程试车</w:t>
      </w:r>
      <w:bookmarkEnd w:id="512"/>
    </w:p>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14:paraId="17855CE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13.1 分部分项工程验收</w:t>
      </w:r>
    </w:p>
    <w:p w14:paraId="1141BC3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13.1.2监理人不能按时进行验收时，应提前</w:t>
      </w:r>
      <w:r>
        <w:rPr>
          <w:rFonts w:hint="eastAsia" w:ascii="宋体" w:hAnsi="宋体"/>
          <w:b w:val="0"/>
          <w:bCs/>
          <w:color w:val="auto"/>
          <w:szCs w:val="21"/>
          <w:highlight w:val="none"/>
          <w:u w:val="single"/>
        </w:rPr>
        <w:t xml:space="preserve"> 24 </w:t>
      </w:r>
      <w:r>
        <w:rPr>
          <w:rFonts w:hint="eastAsia" w:ascii="宋体" w:hAnsi="宋体"/>
          <w:b w:val="0"/>
          <w:bCs/>
          <w:color w:val="auto"/>
          <w:szCs w:val="21"/>
          <w:highlight w:val="none"/>
        </w:rPr>
        <w:t>小时提交书面延期要求。</w:t>
      </w:r>
    </w:p>
    <w:p w14:paraId="5020A28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关于延期最长不得超过：</w:t>
      </w:r>
      <w:r>
        <w:rPr>
          <w:rFonts w:hint="eastAsia" w:ascii="宋体" w:hAnsi="宋体"/>
          <w:b w:val="0"/>
          <w:bCs/>
          <w:color w:val="auto"/>
          <w:szCs w:val="21"/>
          <w:highlight w:val="none"/>
          <w:u w:val="single"/>
        </w:rPr>
        <w:t xml:space="preserve">    48  </w:t>
      </w:r>
      <w:r>
        <w:rPr>
          <w:rFonts w:hint="eastAsia" w:ascii="宋体" w:hAnsi="宋体"/>
          <w:b w:val="0"/>
          <w:bCs/>
          <w:color w:val="auto"/>
          <w:szCs w:val="21"/>
          <w:highlight w:val="none"/>
        </w:rPr>
        <w:t>小时。</w:t>
      </w:r>
    </w:p>
    <w:p w14:paraId="7F5D390C">
      <w:pPr>
        <w:pStyle w:val="366"/>
        <w:spacing w:line="500" w:lineRule="exact"/>
        <w:ind w:firstLine="420"/>
        <w:contextualSpacing/>
        <w:jc w:val="left"/>
        <w:rPr>
          <w:rFonts w:ascii="宋体" w:hAnsi="宋体"/>
          <w:b w:val="0"/>
          <w:bCs/>
          <w:color w:val="auto"/>
          <w:szCs w:val="21"/>
          <w:highlight w:val="none"/>
        </w:rPr>
      </w:pPr>
      <w:bookmarkStart w:id="529" w:name="_Toc296503223"/>
      <w:bookmarkStart w:id="530" w:name="_Toc296347222"/>
      <w:bookmarkStart w:id="531" w:name="_Toc296891263"/>
      <w:bookmarkStart w:id="532" w:name="_Toc297216224"/>
      <w:bookmarkStart w:id="533" w:name="_Toc296891051"/>
      <w:bookmarkStart w:id="534" w:name="_Toc304295596"/>
      <w:bookmarkStart w:id="535" w:name="_Toc303539173"/>
      <w:bookmarkStart w:id="536" w:name="_Toc296346724"/>
      <w:bookmarkStart w:id="537" w:name="_Toc312678056"/>
      <w:bookmarkStart w:id="538" w:name="_Toc297120523"/>
      <w:bookmarkStart w:id="539" w:name="_Toc296944562"/>
      <w:bookmarkStart w:id="540" w:name="_Toc292559428"/>
      <w:bookmarkStart w:id="541" w:name="_Toc300935016"/>
      <w:bookmarkStart w:id="542" w:name="_Toc297048409"/>
      <w:bookmarkStart w:id="543" w:name="_Toc292559933"/>
      <w:bookmarkStart w:id="544" w:name="_Toc297123565"/>
      <w:bookmarkStart w:id="545" w:name="_Toc267251474"/>
      <w:bookmarkStart w:id="546" w:name="_Toc267251471"/>
      <w:bookmarkStart w:id="547" w:name="_Toc267251476"/>
      <w:bookmarkStart w:id="548" w:name="_Toc267251473"/>
      <w:bookmarkStart w:id="549" w:name="_Toc267251470"/>
      <w:bookmarkStart w:id="550" w:name="_Toc267251472"/>
      <w:bookmarkStart w:id="551" w:name="_Toc267251475"/>
      <w:r>
        <w:rPr>
          <w:rFonts w:hint="eastAsia" w:ascii="宋体" w:hAnsi="宋体"/>
          <w:b w:val="0"/>
          <w:bCs/>
          <w:color w:val="auto"/>
          <w:szCs w:val="21"/>
          <w:highlight w:val="none"/>
        </w:rPr>
        <w:t>13.2 竣工验收</w:t>
      </w:r>
    </w:p>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14:paraId="787F1436">
      <w:pPr>
        <w:pStyle w:val="366"/>
        <w:spacing w:line="500" w:lineRule="exact"/>
        <w:ind w:firstLine="420"/>
        <w:contextualSpacing/>
        <w:jc w:val="left"/>
        <w:rPr>
          <w:rFonts w:ascii="宋体" w:hAnsi="宋体"/>
          <w:b w:val="0"/>
          <w:bCs/>
          <w:color w:val="auto"/>
          <w:szCs w:val="21"/>
          <w:highlight w:val="none"/>
        </w:rPr>
      </w:pPr>
      <w:bookmarkStart w:id="552" w:name="_Toc280868704"/>
      <w:bookmarkStart w:id="553" w:name="_Toc280868705"/>
      <w:bookmarkStart w:id="554" w:name="_Toc280868706"/>
      <w:bookmarkStart w:id="555" w:name="_Toc280868707"/>
      <w:bookmarkStart w:id="556" w:name="_Toc280868708"/>
      <w:bookmarkStart w:id="557" w:name="_Toc280868709"/>
      <w:r>
        <w:rPr>
          <w:rFonts w:hint="eastAsia" w:ascii="宋体" w:hAnsi="宋体"/>
          <w:b w:val="0"/>
          <w:bCs/>
          <w:color w:val="auto"/>
          <w:szCs w:val="21"/>
          <w:highlight w:val="none"/>
        </w:rPr>
        <w:t>13.2.1竣工验收程序</w:t>
      </w:r>
    </w:p>
    <w:bookmarkEnd w:id="552"/>
    <w:p w14:paraId="3F6E0995">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关于竣工验收程序的约定：</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768E10B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关于竣工验收其他的约定：</w:t>
      </w:r>
      <w:r>
        <w:rPr>
          <w:rFonts w:hint="eastAsia" w:ascii="宋体" w:hAnsi="宋体"/>
          <w:b w:val="0"/>
          <w:bCs/>
          <w:color w:val="auto"/>
          <w:szCs w:val="21"/>
          <w:highlight w:val="none"/>
          <w:u w:val="single"/>
        </w:rPr>
        <w:t xml:space="preserve"> /.</w:t>
      </w:r>
    </w:p>
    <w:bookmarkEnd w:id="553"/>
    <w:p w14:paraId="1C4934D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13.2.2移交、接收全部与部分工程</w:t>
      </w:r>
    </w:p>
    <w:bookmarkEnd w:id="554"/>
    <w:p w14:paraId="244D0DE4">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承包人向发包人移交工程的期限：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bookmarkEnd w:id="555"/>
    <w:bookmarkEnd w:id="556"/>
    <w:p w14:paraId="1718620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13.3 竣工退场</w:t>
      </w:r>
    </w:p>
    <w:p w14:paraId="69A5329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13.3.1 竣工退场</w:t>
      </w:r>
    </w:p>
    <w:p w14:paraId="0CC8D4B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承包人完成竣工退场的期限：</w:t>
      </w:r>
      <w:r>
        <w:rPr>
          <w:rFonts w:hint="eastAsia" w:ascii="宋体" w:hAnsi="宋体"/>
          <w:b w:val="0"/>
          <w:bCs/>
          <w:color w:val="auto"/>
          <w:szCs w:val="21"/>
          <w:highlight w:val="none"/>
          <w:u w:val="single"/>
        </w:rPr>
        <w:t xml:space="preserve">竣工验收证明书签署日的7天内  </w:t>
      </w:r>
      <w:r>
        <w:rPr>
          <w:rFonts w:hint="eastAsia" w:ascii="宋体" w:hAnsi="宋体"/>
          <w:b w:val="0"/>
          <w:bCs/>
          <w:color w:val="auto"/>
          <w:szCs w:val="21"/>
          <w:highlight w:val="none"/>
        </w:rPr>
        <w:t>。</w:t>
      </w:r>
    </w:p>
    <w:p w14:paraId="7F985284">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558" w:name="_Toc351203646"/>
      <w:r>
        <w:rPr>
          <w:rFonts w:hint="eastAsia" w:ascii="宋体" w:hAnsi="宋体"/>
          <w:b w:val="0"/>
          <w:bCs/>
          <w:color w:val="auto"/>
          <w:sz w:val="21"/>
          <w:szCs w:val="21"/>
          <w:highlight w:val="none"/>
        </w:rPr>
        <w:t>14. 竣工结算</w:t>
      </w:r>
      <w:bookmarkEnd w:id="558"/>
    </w:p>
    <w:p w14:paraId="3D2ED9E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14.1 竣工付款申请</w:t>
      </w:r>
    </w:p>
    <w:p w14:paraId="3490FFF1">
      <w:pPr>
        <w:pStyle w:val="366"/>
        <w:spacing w:line="500" w:lineRule="exact"/>
        <w:ind w:firstLine="420"/>
        <w:contextualSpacing/>
        <w:jc w:val="left"/>
        <w:rPr>
          <w:rFonts w:ascii="宋体" w:hAnsi="宋体" w:cs="宋体"/>
          <w:b w:val="0"/>
          <w:bCs/>
          <w:color w:val="auto"/>
          <w:szCs w:val="21"/>
          <w:highlight w:val="none"/>
          <w:u w:val="single"/>
        </w:rPr>
      </w:pPr>
      <w:r>
        <w:rPr>
          <w:rFonts w:hint="eastAsia" w:ascii="宋体" w:hAnsi="宋体"/>
          <w:b w:val="0"/>
          <w:bCs/>
          <w:color w:val="auto"/>
          <w:szCs w:val="21"/>
          <w:highlight w:val="none"/>
        </w:rPr>
        <w:t>承包人提交竣工付款申请单的期限：</w:t>
      </w:r>
      <w:r>
        <w:rPr>
          <w:rFonts w:hint="eastAsia" w:ascii="宋体" w:hAnsi="宋体" w:cs="宋体"/>
          <w:b w:val="0"/>
          <w:bCs/>
          <w:color w:val="auto"/>
          <w:szCs w:val="21"/>
          <w:highlight w:val="none"/>
          <w:u w:val="single"/>
        </w:rPr>
        <w:t xml:space="preserve"> 按通用条款     。</w:t>
      </w:r>
    </w:p>
    <w:p w14:paraId="1E9756B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竣工付款申请单应包括的内容：</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6599864B">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14.2 竣工结算审核</w:t>
      </w:r>
    </w:p>
    <w:p w14:paraId="0F29DF3A">
      <w:pPr>
        <w:pStyle w:val="366"/>
        <w:spacing w:line="500" w:lineRule="exact"/>
        <w:ind w:firstLine="420"/>
        <w:contextualSpacing/>
        <w:jc w:val="left"/>
        <w:rPr>
          <w:rFonts w:ascii="宋体" w:hAnsi="宋体" w:cs="宋体"/>
          <w:b w:val="0"/>
          <w:bCs/>
          <w:color w:val="auto"/>
          <w:szCs w:val="21"/>
          <w:highlight w:val="none"/>
          <w:u w:val="single"/>
        </w:rPr>
      </w:pPr>
      <w:r>
        <w:rPr>
          <w:rFonts w:hint="eastAsia" w:ascii="宋体" w:hAnsi="宋体"/>
          <w:b w:val="0"/>
          <w:bCs/>
          <w:color w:val="auto"/>
          <w:szCs w:val="21"/>
          <w:highlight w:val="none"/>
        </w:rPr>
        <w:t>发包人审批竣工付款申请单的期限：</w:t>
      </w:r>
      <w:r>
        <w:rPr>
          <w:rFonts w:hint="eastAsia" w:ascii="宋体" w:hAnsi="宋体" w:cs="宋体"/>
          <w:b w:val="0"/>
          <w:bCs/>
          <w:color w:val="auto"/>
          <w:szCs w:val="21"/>
          <w:highlight w:val="none"/>
          <w:u w:val="single"/>
        </w:rPr>
        <w:t>审计结束后   。</w:t>
      </w:r>
    </w:p>
    <w:p w14:paraId="4677FFAD">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关于竣工付款证书异议部分复核的方式和程序：</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35C53FE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14.3 最终结清</w:t>
      </w:r>
    </w:p>
    <w:p w14:paraId="30184FC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14.3.1 最终结清申请单</w:t>
      </w:r>
    </w:p>
    <w:p w14:paraId="5980182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承包人提交最终结清申请单的份数：</w:t>
      </w:r>
      <w:r>
        <w:rPr>
          <w:rFonts w:hint="eastAsia" w:ascii="宋体" w:hAnsi="宋体" w:cs="宋体"/>
          <w:b w:val="0"/>
          <w:bCs/>
          <w:color w:val="auto"/>
          <w:szCs w:val="21"/>
          <w:highlight w:val="none"/>
          <w:u w:val="single"/>
        </w:rPr>
        <w:t xml:space="preserve">    按通用条款     </w:t>
      </w:r>
      <w:r>
        <w:rPr>
          <w:rFonts w:hint="eastAsia" w:ascii="宋体" w:hAnsi="宋体"/>
          <w:b w:val="0"/>
          <w:bCs/>
          <w:color w:val="auto"/>
          <w:szCs w:val="21"/>
          <w:highlight w:val="none"/>
        </w:rPr>
        <w:t>。</w:t>
      </w:r>
    </w:p>
    <w:p w14:paraId="4D40FFD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承包人提交最终结算申请单的期限：</w:t>
      </w:r>
      <w:r>
        <w:rPr>
          <w:rFonts w:hint="eastAsia" w:ascii="宋体" w:hAnsi="宋体" w:cs="宋体"/>
          <w:b w:val="0"/>
          <w:bCs/>
          <w:color w:val="auto"/>
          <w:szCs w:val="21"/>
          <w:highlight w:val="none"/>
          <w:u w:val="single"/>
        </w:rPr>
        <w:t xml:space="preserve">按通用条款 </w:t>
      </w:r>
      <w:r>
        <w:rPr>
          <w:rFonts w:hint="eastAsia" w:ascii="宋体" w:hAnsi="宋体"/>
          <w:b w:val="0"/>
          <w:bCs/>
          <w:color w:val="auto"/>
          <w:szCs w:val="21"/>
          <w:highlight w:val="none"/>
        </w:rPr>
        <w:t>。</w:t>
      </w:r>
    </w:p>
    <w:p w14:paraId="6730675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14.3.2 最终结清证书和支付</w:t>
      </w:r>
    </w:p>
    <w:p w14:paraId="635D983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（1）发包人完成最终结清申请单的审批并颁发最终结清证书的期限：</w:t>
      </w:r>
      <w:r>
        <w:rPr>
          <w:rFonts w:hint="eastAsia" w:ascii="宋体" w:hAnsi="宋体" w:cs="宋体"/>
          <w:b w:val="0"/>
          <w:bCs/>
          <w:color w:val="auto"/>
          <w:szCs w:val="21"/>
          <w:highlight w:val="none"/>
          <w:u w:val="single"/>
        </w:rPr>
        <w:t xml:space="preserve">审计结束后  </w:t>
      </w:r>
      <w:r>
        <w:rPr>
          <w:rFonts w:hint="eastAsia" w:ascii="宋体" w:hAnsi="宋体"/>
          <w:b w:val="0"/>
          <w:bCs/>
          <w:color w:val="auto"/>
          <w:szCs w:val="21"/>
          <w:highlight w:val="none"/>
        </w:rPr>
        <w:t>。</w:t>
      </w:r>
    </w:p>
    <w:p w14:paraId="6CA2AAE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（2）发包人完成支付的期限：</w:t>
      </w:r>
      <w:r>
        <w:rPr>
          <w:rFonts w:hint="eastAsia" w:ascii="宋体" w:hAnsi="宋体" w:cs="宋体"/>
          <w:b w:val="0"/>
          <w:bCs/>
          <w:color w:val="auto"/>
          <w:szCs w:val="21"/>
          <w:highlight w:val="none"/>
          <w:u w:val="single"/>
        </w:rPr>
        <w:t xml:space="preserve">/  </w:t>
      </w:r>
      <w:r>
        <w:rPr>
          <w:rFonts w:hint="eastAsia" w:ascii="宋体" w:hAnsi="宋体"/>
          <w:b w:val="0"/>
          <w:bCs/>
          <w:color w:val="auto"/>
          <w:szCs w:val="21"/>
          <w:highlight w:val="none"/>
        </w:rPr>
        <w:t>。</w:t>
      </w:r>
    </w:p>
    <w:bookmarkEnd w:id="545"/>
    <w:bookmarkEnd w:id="546"/>
    <w:bookmarkEnd w:id="547"/>
    <w:bookmarkEnd w:id="548"/>
    <w:bookmarkEnd w:id="549"/>
    <w:bookmarkEnd w:id="550"/>
    <w:bookmarkEnd w:id="551"/>
    <w:bookmarkEnd w:id="557"/>
    <w:p w14:paraId="08B40719">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559" w:name="_Toc351203647"/>
      <w:bookmarkStart w:id="560" w:name="_Toc267251483"/>
      <w:bookmarkStart w:id="561" w:name="_Toc267251482"/>
      <w:bookmarkStart w:id="562" w:name="_Toc267251484"/>
      <w:bookmarkStart w:id="563" w:name="_Toc267251485"/>
      <w:bookmarkStart w:id="564" w:name="_Toc267251488"/>
      <w:bookmarkStart w:id="565" w:name="_Toc267251489"/>
      <w:bookmarkStart w:id="566" w:name="_Toc267251486"/>
      <w:bookmarkStart w:id="567" w:name="_Toc267251490"/>
      <w:bookmarkStart w:id="568" w:name="_Toc267251501"/>
      <w:bookmarkStart w:id="569" w:name="_Toc267251496"/>
      <w:bookmarkStart w:id="570" w:name="_Toc267251493"/>
      <w:bookmarkStart w:id="571" w:name="_Toc267251494"/>
      <w:bookmarkStart w:id="572" w:name="_Toc267251506"/>
      <w:bookmarkStart w:id="573" w:name="_Toc267251491"/>
      <w:bookmarkStart w:id="574" w:name="_Toc267251502"/>
      <w:bookmarkStart w:id="575" w:name="_Toc267251504"/>
      <w:bookmarkStart w:id="576" w:name="_Toc267251503"/>
      <w:bookmarkStart w:id="577" w:name="_Toc267251497"/>
      <w:bookmarkStart w:id="578" w:name="_Toc267251507"/>
      <w:bookmarkStart w:id="579" w:name="_Toc267251498"/>
      <w:bookmarkStart w:id="580" w:name="_Toc267251492"/>
      <w:bookmarkStart w:id="581" w:name="_Toc267251499"/>
      <w:bookmarkStart w:id="582" w:name="_Toc267251495"/>
      <w:bookmarkStart w:id="583" w:name="_Toc267251508"/>
      <w:r>
        <w:rPr>
          <w:rFonts w:hint="eastAsia" w:ascii="宋体" w:hAnsi="宋体"/>
          <w:b w:val="0"/>
          <w:bCs/>
          <w:color w:val="auto"/>
          <w:sz w:val="21"/>
          <w:szCs w:val="21"/>
          <w:highlight w:val="none"/>
        </w:rPr>
        <w:t>15. 缺陷责任期与保修</w:t>
      </w:r>
      <w:bookmarkEnd w:id="559"/>
    </w:p>
    <w:p w14:paraId="413E8F6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15.1缺陷责任期</w:t>
      </w:r>
      <w:bookmarkEnd w:id="560"/>
    </w:p>
    <w:p w14:paraId="6496B419">
      <w:pPr>
        <w:pStyle w:val="366"/>
        <w:spacing w:line="500" w:lineRule="exact"/>
        <w:ind w:firstLine="420"/>
        <w:contextualSpacing/>
        <w:jc w:val="left"/>
        <w:rPr>
          <w:rFonts w:ascii="宋体" w:hAnsi="宋体" w:cs="宋体"/>
          <w:b w:val="0"/>
          <w:bCs/>
          <w:color w:val="auto"/>
          <w:szCs w:val="21"/>
          <w:highlight w:val="none"/>
          <w:u w:val="single"/>
        </w:rPr>
      </w:pPr>
      <w:r>
        <w:rPr>
          <w:rFonts w:hint="eastAsia" w:ascii="宋体" w:hAnsi="宋体"/>
          <w:b w:val="0"/>
          <w:bCs/>
          <w:color w:val="auto"/>
          <w:szCs w:val="21"/>
          <w:highlight w:val="none"/>
        </w:rPr>
        <w:t>缺陷责任期的具体期限：</w:t>
      </w:r>
      <w:r>
        <w:rPr>
          <w:rFonts w:hint="eastAsia" w:ascii="宋体" w:hAnsi="宋体" w:cs="宋体"/>
          <w:b w:val="0"/>
          <w:bCs/>
          <w:color w:val="auto"/>
          <w:szCs w:val="21"/>
          <w:highlight w:val="none"/>
          <w:u w:val="single"/>
        </w:rPr>
        <w:t>2年。</w:t>
      </w:r>
    </w:p>
    <w:p w14:paraId="2FBCF52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15.2 质量保证金</w:t>
      </w:r>
    </w:p>
    <w:p w14:paraId="15E15E96">
      <w:pPr>
        <w:pStyle w:val="366"/>
        <w:spacing w:line="500" w:lineRule="exact"/>
        <w:ind w:firstLine="420"/>
        <w:contextualSpacing/>
        <w:jc w:val="left"/>
        <w:rPr>
          <w:rFonts w:ascii="宋体" w:hAnsi="宋体" w:cs="宋体"/>
          <w:b w:val="0"/>
          <w:bCs/>
          <w:color w:val="auto"/>
          <w:szCs w:val="21"/>
          <w:highlight w:val="none"/>
          <w:u w:val="single"/>
        </w:rPr>
      </w:pPr>
      <w:r>
        <w:rPr>
          <w:rFonts w:hint="eastAsia" w:ascii="宋体" w:hAnsi="宋体"/>
          <w:b w:val="0"/>
          <w:bCs/>
          <w:color w:val="auto"/>
          <w:szCs w:val="21"/>
          <w:highlight w:val="none"/>
        </w:rPr>
        <w:t>关于是否扣留质量保证金的约定：</w:t>
      </w:r>
      <w:r>
        <w:rPr>
          <w:rFonts w:hint="eastAsia" w:ascii="宋体" w:hAnsi="宋体" w:cs="宋体"/>
          <w:b w:val="0"/>
          <w:bCs/>
          <w:color w:val="auto"/>
          <w:szCs w:val="21"/>
          <w:highlight w:val="none"/>
          <w:u w:val="single"/>
        </w:rPr>
        <w:t>3% 。</w:t>
      </w:r>
    </w:p>
    <w:p w14:paraId="3E1A924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15.2.1 质量保证金的扣留 </w:t>
      </w:r>
    </w:p>
    <w:p w14:paraId="2520224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质量保证金的扣留采取以下第</w:t>
      </w:r>
      <w:r>
        <w:rPr>
          <w:rFonts w:hint="eastAsia" w:ascii="宋体" w:hAnsi="宋体"/>
          <w:b w:val="0"/>
          <w:bCs/>
          <w:color w:val="auto"/>
          <w:szCs w:val="21"/>
          <w:highlight w:val="none"/>
          <w:u w:val="single"/>
        </w:rPr>
        <w:t xml:space="preserve">  2  </w:t>
      </w:r>
      <w:r>
        <w:rPr>
          <w:rFonts w:hint="eastAsia" w:ascii="宋体" w:hAnsi="宋体"/>
          <w:b w:val="0"/>
          <w:bCs/>
          <w:color w:val="auto"/>
          <w:szCs w:val="21"/>
          <w:highlight w:val="none"/>
        </w:rPr>
        <w:t>种方式：</w:t>
      </w:r>
    </w:p>
    <w:p w14:paraId="5369C4C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（1）在支付工程进度款时逐次扣留，在此情形下，质量保证金的计算基数不包括预付款的支付、扣回以及价格调整的金额；</w:t>
      </w:r>
    </w:p>
    <w:p w14:paraId="69149A4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（2）工程竣工结算时一次性扣留质量保证金；</w:t>
      </w:r>
    </w:p>
    <w:p w14:paraId="66B59A0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（3）其他扣留方式:。</w:t>
      </w:r>
    </w:p>
    <w:p w14:paraId="189EC116">
      <w:pPr>
        <w:pStyle w:val="366"/>
        <w:spacing w:line="500" w:lineRule="exact"/>
        <w:ind w:firstLine="420"/>
        <w:contextualSpacing/>
        <w:jc w:val="left"/>
        <w:rPr>
          <w:rFonts w:ascii="宋体" w:hAnsi="宋体" w:cs="宋体"/>
          <w:b w:val="0"/>
          <w:bCs/>
          <w:color w:val="auto"/>
          <w:szCs w:val="21"/>
          <w:highlight w:val="none"/>
          <w:u w:val="single"/>
        </w:rPr>
      </w:pPr>
      <w:r>
        <w:rPr>
          <w:rFonts w:hint="eastAsia" w:ascii="宋体" w:hAnsi="宋体"/>
          <w:b w:val="0"/>
          <w:bCs/>
          <w:color w:val="auto"/>
          <w:szCs w:val="21"/>
          <w:highlight w:val="none"/>
        </w:rPr>
        <w:t>关于质量保证金的补充约定：</w:t>
      </w:r>
      <w:r>
        <w:rPr>
          <w:rFonts w:hint="eastAsia" w:ascii="宋体" w:hAnsi="宋体" w:cs="宋体"/>
          <w:b w:val="0"/>
          <w:bCs/>
          <w:color w:val="auto"/>
          <w:szCs w:val="21"/>
          <w:highlight w:val="none"/>
          <w:u w:val="single"/>
        </w:rPr>
        <w:t xml:space="preserve"> 质保期满后，如无问题，一次性无息退还  。</w:t>
      </w:r>
    </w:p>
    <w:bookmarkEnd w:id="561"/>
    <w:bookmarkEnd w:id="562"/>
    <w:p w14:paraId="1DB51309">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15.3保修</w:t>
      </w:r>
    </w:p>
    <w:bookmarkEnd w:id="563"/>
    <w:p w14:paraId="724A53B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15.3.1 保修责任</w:t>
      </w:r>
    </w:p>
    <w:p w14:paraId="76EDC6E7">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工程保修期为：</w:t>
      </w:r>
      <w:r>
        <w:rPr>
          <w:rFonts w:hint="eastAsia" w:ascii="宋体" w:hAnsi="宋体" w:cs="宋体"/>
          <w:b w:val="0"/>
          <w:bCs/>
          <w:color w:val="auto"/>
          <w:szCs w:val="21"/>
          <w:highlight w:val="none"/>
          <w:u w:val="single"/>
        </w:rPr>
        <w:t xml:space="preserve">详见附件2《工程质量保修书》  </w:t>
      </w:r>
      <w:r>
        <w:rPr>
          <w:rFonts w:hint="eastAsia" w:ascii="宋体" w:hAnsi="宋体"/>
          <w:b w:val="0"/>
          <w:bCs/>
          <w:color w:val="auto"/>
          <w:szCs w:val="21"/>
          <w:highlight w:val="none"/>
        </w:rPr>
        <w:t>。</w:t>
      </w:r>
    </w:p>
    <w:p w14:paraId="629AC77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15.3.2 修复通知</w:t>
      </w:r>
    </w:p>
    <w:p w14:paraId="0EFDFF2E">
      <w:pPr>
        <w:pStyle w:val="366"/>
        <w:spacing w:line="500" w:lineRule="exact"/>
        <w:ind w:firstLine="420"/>
        <w:contextualSpacing/>
        <w:jc w:val="left"/>
        <w:rPr>
          <w:rFonts w:ascii="宋体" w:hAnsi="宋体" w:cs="宋体"/>
          <w:b w:val="0"/>
          <w:bCs/>
          <w:color w:val="auto"/>
          <w:szCs w:val="21"/>
          <w:highlight w:val="none"/>
          <w:u w:val="single"/>
        </w:rPr>
      </w:pPr>
      <w:r>
        <w:rPr>
          <w:rFonts w:hint="eastAsia" w:ascii="宋体" w:hAnsi="宋体"/>
          <w:b w:val="0"/>
          <w:bCs/>
          <w:color w:val="auto"/>
          <w:szCs w:val="21"/>
          <w:highlight w:val="none"/>
        </w:rPr>
        <w:t>承包人收到保修通知并到达工程现场的合理时间：</w:t>
      </w:r>
      <w:r>
        <w:rPr>
          <w:rFonts w:hint="eastAsia" w:ascii="宋体" w:hAnsi="宋体" w:cs="宋体"/>
          <w:b w:val="0"/>
          <w:bCs/>
          <w:color w:val="auto"/>
          <w:szCs w:val="21"/>
          <w:highlight w:val="none"/>
          <w:u w:val="single"/>
        </w:rPr>
        <w:t>按通用条款执行   。</w:t>
      </w:r>
    </w:p>
    <w:bookmarkEnd w:id="564"/>
    <w:bookmarkEnd w:id="565"/>
    <w:bookmarkEnd w:id="566"/>
    <w:bookmarkEnd w:id="567"/>
    <w:p w14:paraId="22B598A6">
      <w:pPr>
        <w:pStyle w:val="395"/>
        <w:spacing w:before="0" w:after="0" w:line="500" w:lineRule="exact"/>
        <w:ind w:firstLine="420"/>
        <w:contextualSpacing/>
        <w:jc w:val="left"/>
        <w:outlineLvl w:val="9"/>
        <w:rPr>
          <w:rFonts w:ascii="宋体" w:hAnsi="宋体"/>
          <w:b w:val="0"/>
          <w:bCs/>
          <w:color w:val="auto"/>
          <w:sz w:val="21"/>
          <w:szCs w:val="21"/>
          <w:highlight w:val="none"/>
        </w:rPr>
      </w:pPr>
      <w:bookmarkStart w:id="584" w:name="_Toc351203648"/>
      <w:bookmarkStart w:id="585" w:name="_Toc280868717"/>
      <w:bookmarkStart w:id="586" w:name="_Toc280868718"/>
      <w:r>
        <w:rPr>
          <w:rFonts w:hint="eastAsia" w:ascii="宋体" w:hAnsi="宋体"/>
          <w:b w:val="0"/>
          <w:bCs/>
          <w:color w:val="auto"/>
          <w:sz w:val="21"/>
          <w:szCs w:val="21"/>
          <w:highlight w:val="none"/>
        </w:rPr>
        <w:t>16. 违约</w:t>
      </w:r>
      <w:bookmarkEnd w:id="584"/>
    </w:p>
    <w:p w14:paraId="558A3D03">
      <w:pPr>
        <w:pStyle w:val="344"/>
        <w:spacing w:line="500" w:lineRule="exact"/>
        <w:ind w:firstLine="420"/>
        <w:contextualSpacing/>
        <w:jc w:val="left"/>
        <w:rPr>
          <w:rFonts w:ascii="宋体" w:hAnsi="宋体"/>
          <w:b w:val="0"/>
          <w:bCs/>
          <w:color w:val="auto"/>
          <w:szCs w:val="21"/>
          <w:highlight w:val="none"/>
        </w:rPr>
      </w:pPr>
      <w:bookmarkStart w:id="587" w:name="_Toc351203649"/>
      <w:r>
        <w:rPr>
          <w:rFonts w:hint="eastAsia" w:ascii="宋体" w:hAnsi="宋体"/>
          <w:b w:val="0"/>
          <w:bCs/>
          <w:color w:val="auto"/>
          <w:szCs w:val="21"/>
          <w:highlight w:val="none"/>
        </w:rPr>
        <w:t>16.1.1承包人违约的其他情形：</w:t>
      </w:r>
      <w:r>
        <w:rPr>
          <w:rFonts w:hint="eastAsia" w:ascii="宋体" w:hAnsi="宋体"/>
          <w:b w:val="0"/>
          <w:bCs/>
          <w:color w:val="auto"/>
          <w:szCs w:val="21"/>
          <w:highlight w:val="none"/>
          <w:u w:val="single"/>
        </w:rPr>
        <w:t>按通用条款执行       .</w:t>
      </w:r>
    </w:p>
    <w:p w14:paraId="658121A1">
      <w:pPr>
        <w:pStyle w:val="344"/>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16.1.2承包人违约的责任</w:t>
      </w:r>
    </w:p>
    <w:p w14:paraId="4EC15FE8">
      <w:pPr>
        <w:pStyle w:val="344"/>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承包人违约责任的承担方式和计算方法：</w:t>
      </w:r>
      <w:r>
        <w:rPr>
          <w:rFonts w:hint="eastAsia" w:ascii="宋体" w:hAnsi="宋体"/>
          <w:b w:val="0"/>
          <w:bCs/>
          <w:color w:val="auto"/>
          <w:szCs w:val="21"/>
          <w:highlight w:val="none"/>
          <w:u w:val="single"/>
        </w:rPr>
        <w:t xml:space="preserve"> 支付违约金，除专用条款已约定的内容，其他情形违约金的具体金额由发包人和监理人商定</w:t>
      </w:r>
      <w:r>
        <w:rPr>
          <w:rFonts w:hint="eastAsia" w:ascii="宋体" w:hAnsi="宋体"/>
          <w:b w:val="0"/>
          <w:bCs/>
          <w:color w:val="auto"/>
          <w:szCs w:val="21"/>
          <w:highlight w:val="none"/>
        </w:rPr>
        <w:t xml:space="preserve">。    </w:t>
      </w:r>
    </w:p>
    <w:p w14:paraId="29E28C3A">
      <w:pPr>
        <w:pStyle w:val="344"/>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16.1.3 因承包人违约解除合同</w:t>
      </w:r>
    </w:p>
    <w:p w14:paraId="2944664E">
      <w:pPr>
        <w:pStyle w:val="344"/>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关于承包人违约解除合同的特别约定：</w:t>
      </w:r>
      <w:r>
        <w:rPr>
          <w:rFonts w:hint="eastAsia" w:ascii="宋体" w:hAnsi="宋体"/>
          <w:b w:val="0"/>
          <w:bCs/>
          <w:color w:val="auto"/>
          <w:szCs w:val="21"/>
          <w:highlight w:val="none"/>
          <w:u w:val="single"/>
        </w:rPr>
        <w:t>承包人延误工期超过28天，发包人有权解除合同，承包人承担一切责任</w:t>
      </w:r>
      <w:r>
        <w:rPr>
          <w:rFonts w:hint="eastAsia" w:ascii="宋体" w:hAnsi="宋体"/>
          <w:b w:val="0"/>
          <w:bCs/>
          <w:color w:val="auto"/>
          <w:szCs w:val="21"/>
          <w:highlight w:val="none"/>
        </w:rPr>
        <w:t>。</w:t>
      </w:r>
    </w:p>
    <w:p w14:paraId="399726C6">
      <w:pPr>
        <w:pStyle w:val="344"/>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发包人继续使用承包人在施工现场的材料、设备、临时工程、承包人文件和由承包人或以其名义编制的其他文件的费用承担方式：</w:t>
      </w:r>
      <w:r>
        <w:rPr>
          <w:rFonts w:hint="eastAsia" w:ascii="宋体" w:hAnsi="宋体"/>
          <w:b w:val="0"/>
          <w:bCs/>
          <w:color w:val="auto"/>
          <w:szCs w:val="21"/>
          <w:highlight w:val="none"/>
          <w:u w:val="single"/>
        </w:rPr>
        <w:t xml:space="preserve">  由双方商定   </w:t>
      </w:r>
      <w:r>
        <w:rPr>
          <w:rFonts w:hint="eastAsia" w:ascii="宋体" w:hAnsi="宋体"/>
          <w:b w:val="0"/>
          <w:bCs/>
          <w:color w:val="auto"/>
          <w:szCs w:val="21"/>
          <w:highlight w:val="none"/>
        </w:rPr>
        <w:t>。</w:t>
      </w:r>
    </w:p>
    <w:p w14:paraId="2A2BBDAA">
      <w:pPr>
        <w:pStyle w:val="395"/>
        <w:spacing w:before="0" w:after="0" w:line="500" w:lineRule="exact"/>
        <w:ind w:firstLine="420"/>
        <w:contextualSpacing/>
        <w:jc w:val="left"/>
        <w:outlineLvl w:val="9"/>
        <w:rPr>
          <w:rFonts w:ascii="宋体" w:hAnsi="宋体"/>
          <w:b w:val="0"/>
          <w:bCs/>
          <w:color w:val="auto"/>
          <w:sz w:val="21"/>
          <w:szCs w:val="21"/>
          <w:highlight w:val="none"/>
        </w:rPr>
      </w:pPr>
      <w:r>
        <w:rPr>
          <w:rFonts w:hint="eastAsia" w:ascii="宋体" w:hAnsi="宋体"/>
          <w:b w:val="0"/>
          <w:bCs/>
          <w:color w:val="auto"/>
          <w:sz w:val="21"/>
          <w:szCs w:val="21"/>
          <w:highlight w:val="none"/>
        </w:rPr>
        <w:t>17. 不可抗力</w:t>
      </w:r>
      <w:bookmarkEnd w:id="585"/>
      <w:bookmarkEnd w:id="587"/>
    </w:p>
    <w:p w14:paraId="3CC0127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17.1 不可抗力的确认</w:t>
      </w:r>
    </w:p>
    <w:p w14:paraId="3F5D7DC6">
      <w:pPr>
        <w:pStyle w:val="366"/>
        <w:spacing w:line="500" w:lineRule="exact"/>
        <w:ind w:firstLine="420"/>
        <w:contextualSpacing/>
        <w:jc w:val="left"/>
        <w:rPr>
          <w:rFonts w:ascii="宋体" w:hAnsi="宋体"/>
          <w:b w:val="0"/>
          <w:bCs/>
          <w:color w:val="auto"/>
          <w:szCs w:val="21"/>
          <w:highlight w:val="none"/>
          <w:u w:val="single"/>
        </w:rPr>
      </w:pPr>
      <w:r>
        <w:rPr>
          <w:rFonts w:hint="eastAsia" w:ascii="宋体" w:hAnsi="宋体"/>
          <w:b w:val="0"/>
          <w:bCs/>
          <w:color w:val="auto"/>
          <w:szCs w:val="21"/>
          <w:highlight w:val="none"/>
        </w:rPr>
        <w:t xml:space="preserve">除通用合同条款约定的不可抗力事件之外，视为不可抗力的其他情形： </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w:t>
      </w:r>
    </w:p>
    <w:p w14:paraId="1E68EDD1">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17.2 因不可抗力解除合同</w:t>
      </w:r>
    </w:p>
    <w:p w14:paraId="41980FF6">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合同解除后，发包人应在商定或确定发包人应支付款项后</w:t>
      </w:r>
      <w:r>
        <w:rPr>
          <w:rFonts w:hint="eastAsia" w:ascii="宋体" w:hAnsi="宋体"/>
          <w:b w:val="0"/>
          <w:bCs/>
          <w:color w:val="auto"/>
          <w:szCs w:val="21"/>
          <w:highlight w:val="none"/>
          <w:u w:val="single"/>
        </w:rPr>
        <w:t xml:space="preserve">经双方协商后 </w:t>
      </w:r>
      <w:r>
        <w:rPr>
          <w:rFonts w:hint="eastAsia" w:ascii="宋体" w:hAnsi="宋体"/>
          <w:b w:val="0"/>
          <w:bCs/>
          <w:color w:val="auto"/>
          <w:szCs w:val="21"/>
          <w:highlight w:val="none"/>
        </w:rPr>
        <w:t>完成款项的支付。</w:t>
      </w:r>
    </w:p>
    <w:p w14:paraId="5E387C3A">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18. 保险 </w:t>
      </w:r>
    </w:p>
    <w:p w14:paraId="2E9CED4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18.1 工程保险 </w:t>
      </w:r>
    </w:p>
    <w:p w14:paraId="7A7376C8">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关于工程保险的特别约定： </w:t>
      </w:r>
      <w:r>
        <w:rPr>
          <w:rFonts w:hint="eastAsia" w:ascii="宋体" w:hAnsi="宋体"/>
          <w:b w:val="0"/>
          <w:bCs/>
          <w:color w:val="auto"/>
          <w:szCs w:val="21"/>
          <w:highlight w:val="none"/>
          <w:u w:val="single"/>
        </w:rPr>
        <w:t xml:space="preserve">按泰州市相关规定，应由承包人缴纳的保险必须按时依法办理 。 </w:t>
      </w:r>
    </w:p>
    <w:p w14:paraId="59D4FD73">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18.2 其他保险 </w:t>
      </w:r>
    </w:p>
    <w:p w14:paraId="560A8CB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 xml:space="preserve">关于其他保险的约定： </w:t>
      </w:r>
      <w:r>
        <w:rPr>
          <w:rFonts w:hint="eastAsia" w:ascii="宋体" w:hAnsi="宋体"/>
          <w:b w:val="0"/>
          <w:bCs/>
          <w:color w:val="auto"/>
          <w:szCs w:val="21"/>
          <w:highlight w:val="none"/>
          <w:u w:val="single"/>
        </w:rPr>
        <w:t xml:space="preserve">按泰州市相关规定，应由承包人缴纳的保险必须按时依法办理 。 </w:t>
      </w:r>
    </w:p>
    <w:p w14:paraId="3C255A7C">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承包人是否应为其施工设备等办理财产保险：</w:t>
      </w:r>
      <w:r>
        <w:rPr>
          <w:rFonts w:hint="eastAsia" w:ascii="宋体" w:hAnsi="宋体"/>
          <w:b w:val="0"/>
          <w:bCs/>
          <w:color w:val="auto"/>
          <w:szCs w:val="21"/>
          <w:highlight w:val="none"/>
          <w:u w:val="single"/>
        </w:rPr>
        <w:t xml:space="preserve"> / </w:t>
      </w:r>
      <w:r>
        <w:rPr>
          <w:rFonts w:hint="eastAsia" w:ascii="宋体" w:hAnsi="宋体"/>
          <w:b w:val="0"/>
          <w:bCs/>
          <w:color w:val="auto"/>
          <w:szCs w:val="21"/>
          <w:highlight w:val="none"/>
        </w:rPr>
        <w:t xml:space="preserve">。 </w:t>
      </w:r>
    </w:p>
    <w:p w14:paraId="0DD7D242">
      <w:pPr>
        <w:pStyle w:val="366"/>
        <w:spacing w:line="500" w:lineRule="exact"/>
        <w:ind w:firstLine="420"/>
        <w:contextualSpacing/>
        <w:jc w:val="left"/>
        <w:rPr>
          <w:rFonts w:hint="eastAsia" w:ascii="宋体" w:hAnsi="宋体"/>
          <w:b w:val="0"/>
          <w:bCs/>
          <w:color w:val="auto"/>
          <w:szCs w:val="21"/>
          <w:highlight w:val="none"/>
        </w:rPr>
      </w:pPr>
      <w:r>
        <w:rPr>
          <w:rFonts w:hint="eastAsia" w:ascii="宋体" w:hAnsi="宋体"/>
          <w:b w:val="0"/>
          <w:bCs/>
          <w:color w:val="auto"/>
          <w:szCs w:val="21"/>
          <w:highlight w:val="none"/>
        </w:rPr>
        <w:t xml:space="preserve">18.3通知义务 </w:t>
      </w:r>
    </w:p>
    <w:p w14:paraId="35561850">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关于变更保险合同时的通知义务的约定： 执行通用条款 。</w:t>
      </w:r>
    </w:p>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6"/>
    <w:p w14:paraId="40CAF270">
      <w:pPr>
        <w:pStyle w:val="366"/>
        <w:spacing w:line="500" w:lineRule="exact"/>
        <w:ind w:firstLine="420"/>
        <w:contextualSpacing/>
        <w:jc w:val="left"/>
        <w:rPr>
          <w:rFonts w:hint="eastAsia" w:ascii="宋体" w:hAnsi="宋体"/>
          <w:b w:val="0"/>
          <w:bCs/>
          <w:color w:val="auto"/>
          <w:szCs w:val="21"/>
          <w:highlight w:val="none"/>
        </w:rPr>
      </w:pPr>
      <w:r>
        <w:rPr>
          <w:rFonts w:hint="eastAsia" w:ascii="宋体" w:hAnsi="宋体"/>
          <w:b w:val="0"/>
          <w:bCs/>
          <w:color w:val="auto"/>
          <w:szCs w:val="21"/>
          <w:highlight w:val="none"/>
        </w:rPr>
        <w:t>19.其他约定：</w:t>
      </w:r>
    </w:p>
    <w:p w14:paraId="25980F3E">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w:t>
      </w:r>
    </w:p>
    <w:p w14:paraId="2B36A94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20裁或诉讼</w:t>
      </w:r>
      <w:bookmarkEnd w:id="583"/>
    </w:p>
    <w:p w14:paraId="3C6C8A3F">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因合同及合同有关事项发生的争议，按下列第</w:t>
      </w:r>
      <w:r>
        <w:rPr>
          <w:rFonts w:hint="eastAsia" w:ascii="宋体" w:hAnsi="宋体"/>
          <w:b w:val="0"/>
          <w:bCs/>
          <w:color w:val="auto"/>
          <w:szCs w:val="21"/>
          <w:highlight w:val="none"/>
          <w:u w:val="single"/>
        </w:rPr>
        <w:t>2</w:t>
      </w:r>
      <w:r>
        <w:rPr>
          <w:rFonts w:hint="eastAsia" w:ascii="宋体" w:hAnsi="宋体"/>
          <w:b w:val="0"/>
          <w:bCs/>
          <w:color w:val="auto"/>
          <w:szCs w:val="21"/>
          <w:highlight w:val="none"/>
        </w:rPr>
        <w:t>种方式解决：</w:t>
      </w:r>
    </w:p>
    <w:p w14:paraId="3492B632">
      <w:pPr>
        <w:pStyle w:val="366"/>
        <w:spacing w:line="500" w:lineRule="exact"/>
        <w:ind w:firstLine="420"/>
        <w:contextualSpacing/>
        <w:jc w:val="left"/>
        <w:rPr>
          <w:rFonts w:ascii="宋体" w:hAnsi="宋体"/>
          <w:b w:val="0"/>
          <w:bCs/>
          <w:color w:val="auto"/>
          <w:szCs w:val="21"/>
          <w:highlight w:val="none"/>
        </w:rPr>
      </w:pPr>
      <w:r>
        <w:rPr>
          <w:rFonts w:hint="eastAsia" w:ascii="宋体" w:hAnsi="宋体"/>
          <w:b w:val="0"/>
          <w:bCs/>
          <w:color w:val="auto"/>
          <w:szCs w:val="21"/>
          <w:highlight w:val="none"/>
        </w:rPr>
        <w:t>（1）向</w:t>
      </w:r>
      <w:r>
        <w:rPr>
          <w:rFonts w:hint="eastAsia" w:ascii="宋体" w:hAnsi="宋体"/>
          <w:b w:val="0"/>
          <w:bCs/>
          <w:color w:val="auto"/>
          <w:szCs w:val="21"/>
          <w:highlight w:val="none"/>
          <w:u w:val="single"/>
        </w:rPr>
        <w:t>泰州</w:t>
      </w:r>
      <w:r>
        <w:rPr>
          <w:rFonts w:hint="eastAsia" w:ascii="宋体" w:hAnsi="宋体"/>
          <w:b w:val="0"/>
          <w:bCs/>
          <w:color w:val="auto"/>
          <w:szCs w:val="21"/>
          <w:highlight w:val="none"/>
        </w:rPr>
        <w:t>仲裁委员会申请仲裁；</w:t>
      </w:r>
    </w:p>
    <w:p w14:paraId="5192E314">
      <w:pPr>
        <w:pStyle w:val="366"/>
        <w:spacing w:line="500" w:lineRule="exact"/>
        <w:ind w:firstLine="420"/>
        <w:contextualSpacing/>
        <w:jc w:val="left"/>
        <w:rPr>
          <w:rFonts w:hint="eastAsia" w:ascii="宋体" w:hAnsi="宋体"/>
          <w:b w:val="0"/>
          <w:bCs/>
          <w:color w:val="auto"/>
          <w:szCs w:val="21"/>
          <w:highlight w:val="none"/>
        </w:rPr>
      </w:pPr>
      <w:r>
        <w:rPr>
          <w:rFonts w:hint="eastAsia" w:ascii="宋体" w:hAnsi="宋体"/>
          <w:b w:val="0"/>
          <w:bCs/>
          <w:color w:val="auto"/>
          <w:szCs w:val="21"/>
          <w:highlight w:val="none"/>
        </w:rPr>
        <w:t xml:space="preserve">（2）向 </w:t>
      </w:r>
      <w:r>
        <w:rPr>
          <w:rFonts w:hint="eastAsia" w:ascii="宋体" w:hAnsi="宋体"/>
          <w:b w:val="0"/>
          <w:bCs/>
          <w:color w:val="auto"/>
          <w:szCs w:val="21"/>
          <w:highlight w:val="none"/>
          <w:u w:val="single"/>
        </w:rPr>
        <w:t xml:space="preserve"> 泰州市 </w:t>
      </w:r>
      <w:r>
        <w:rPr>
          <w:rFonts w:hint="eastAsia" w:ascii="宋体" w:hAnsi="宋体"/>
          <w:b w:val="0"/>
          <w:bCs/>
          <w:color w:val="auto"/>
          <w:szCs w:val="21"/>
          <w:highlight w:val="none"/>
        </w:rPr>
        <w:t xml:space="preserve"> 人民法院起诉。</w:t>
      </w:r>
      <w:bookmarkEnd w:id="61"/>
      <w:bookmarkEnd w:id="62"/>
      <w:bookmarkEnd w:id="63"/>
      <w:bookmarkEnd w:id="64"/>
      <w:bookmarkEnd w:id="65"/>
      <w:bookmarkEnd w:id="66"/>
    </w:p>
    <w:p w14:paraId="6943E60F">
      <w:pPr>
        <w:pStyle w:val="366"/>
        <w:spacing w:line="500" w:lineRule="exact"/>
        <w:ind w:firstLine="420"/>
        <w:contextualSpacing/>
        <w:jc w:val="left"/>
        <w:rPr>
          <w:rFonts w:hint="eastAsia" w:ascii="宋体" w:hAnsi="宋体"/>
          <w:b w:val="0"/>
          <w:bCs/>
          <w:color w:val="auto"/>
          <w:szCs w:val="21"/>
          <w:highlight w:val="none"/>
        </w:rPr>
      </w:pPr>
    </w:p>
    <w:p w14:paraId="1198D7C4">
      <w:pPr>
        <w:pStyle w:val="366"/>
        <w:spacing w:line="500" w:lineRule="exact"/>
        <w:ind w:firstLine="420"/>
        <w:contextualSpacing/>
        <w:jc w:val="left"/>
        <w:rPr>
          <w:rFonts w:hint="eastAsia" w:ascii="宋体" w:hAnsi="宋体"/>
          <w:b w:val="0"/>
          <w:bCs/>
          <w:color w:val="auto"/>
          <w:szCs w:val="21"/>
          <w:highlight w:val="none"/>
        </w:rPr>
      </w:pPr>
    </w:p>
    <w:p w14:paraId="1CAE5424">
      <w:pPr>
        <w:pStyle w:val="366"/>
        <w:spacing w:line="500" w:lineRule="exact"/>
        <w:ind w:firstLine="420"/>
        <w:contextualSpacing/>
        <w:jc w:val="left"/>
        <w:rPr>
          <w:rFonts w:hint="eastAsia" w:ascii="宋体" w:hAnsi="宋体"/>
          <w:b w:val="0"/>
          <w:bCs/>
          <w:color w:val="auto"/>
          <w:szCs w:val="21"/>
          <w:highlight w:val="none"/>
        </w:rPr>
      </w:pPr>
    </w:p>
    <w:p w14:paraId="14B168AC">
      <w:pPr>
        <w:pStyle w:val="366"/>
        <w:spacing w:line="500" w:lineRule="exact"/>
        <w:ind w:firstLine="420"/>
        <w:contextualSpacing/>
        <w:jc w:val="left"/>
        <w:rPr>
          <w:rFonts w:hint="eastAsia" w:ascii="宋体" w:hAnsi="宋体"/>
          <w:b w:val="0"/>
          <w:bCs/>
          <w:color w:val="auto"/>
          <w:szCs w:val="21"/>
          <w:highlight w:val="none"/>
        </w:rPr>
      </w:pPr>
    </w:p>
    <w:p w14:paraId="3FCBD8C5">
      <w:pPr>
        <w:pStyle w:val="366"/>
        <w:spacing w:line="500" w:lineRule="exact"/>
        <w:ind w:firstLine="420"/>
        <w:contextualSpacing/>
        <w:jc w:val="left"/>
        <w:rPr>
          <w:rFonts w:hint="eastAsia" w:ascii="宋体" w:hAnsi="宋体"/>
          <w:b w:val="0"/>
          <w:bCs/>
          <w:color w:val="auto"/>
          <w:szCs w:val="21"/>
          <w:highlight w:val="none"/>
        </w:rPr>
      </w:pPr>
    </w:p>
    <w:p w14:paraId="4A0823EA">
      <w:pPr>
        <w:pStyle w:val="366"/>
        <w:spacing w:line="500" w:lineRule="exact"/>
        <w:ind w:firstLine="420"/>
        <w:contextualSpacing/>
        <w:jc w:val="left"/>
        <w:rPr>
          <w:rFonts w:ascii="宋体" w:hAnsi="宋体"/>
          <w:b w:val="0"/>
          <w:bCs/>
          <w:color w:val="auto"/>
          <w:szCs w:val="21"/>
          <w:highlight w:val="none"/>
        </w:rPr>
      </w:pPr>
    </w:p>
    <w:p w14:paraId="196F3E08">
      <w:pPr>
        <w:pStyle w:val="5"/>
        <w:spacing w:line="360" w:lineRule="auto"/>
        <w:ind w:firstLine="200"/>
        <w:rPr>
          <w:rFonts w:hint="eastAsia" w:ascii="宋体" w:hAnsi="宋体"/>
          <w:b w:val="0"/>
          <w:bCs/>
          <w:color w:val="auto"/>
          <w:highlight w:val="none"/>
          <w:u w:val="single"/>
        </w:rPr>
      </w:pPr>
    </w:p>
    <w:p w14:paraId="67AD926C">
      <w:pPr>
        <w:pStyle w:val="5"/>
        <w:spacing w:line="360" w:lineRule="auto"/>
        <w:ind w:firstLine="200"/>
        <w:rPr>
          <w:rFonts w:hint="eastAsia" w:ascii="宋体" w:hAnsi="宋体"/>
          <w:b w:val="0"/>
          <w:bCs/>
          <w:color w:val="auto"/>
          <w:highlight w:val="none"/>
          <w:u w:val="single"/>
        </w:rPr>
      </w:pPr>
    </w:p>
    <w:p w14:paraId="3F89F946">
      <w:pPr>
        <w:pStyle w:val="5"/>
        <w:spacing w:line="360" w:lineRule="auto"/>
        <w:ind w:firstLine="200"/>
        <w:rPr>
          <w:rFonts w:hint="eastAsia" w:ascii="宋体" w:hAnsi="宋体"/>
          <w:b w:val="0"/>
          <w:bCs/>
          <w:color w:val="auto"/>
          <w:highlight w:val="none"/>
          <w:u w:val="single"/>
        </w:rPr>
      </w:pPr>
    </w:p>
    <w:p w14:paraId="6EA999F4">
      <w:pPr>
        <w:pStyle w:val="5"/>
        <w:spacing w:line="360" w:lineRule="auto"/>
        <w:ind w:firstLine="200"/>
        <w:rPr>
          <w:rFonts w:hint="eastAsia" w:ascii="宋体" w:hAnsi="宋体"/>
          <w:b w:val="0"/>
          <w:bCs/>
          <w:color w:val="auto"/>
          <w:highlight w:val="none"/>
          <w:u w:val="single"/>
        </w:rPr>
      </w:pPr>
    </w:p>
    <w:p w14:paraId="00A9F60B">
      <w:pPr>
        <w:pStyle w:val="5"/>
        <w:spacing w:line="360" w:lineRule="auto"/>
        <w:ind w:firstLine="200"/>
        <w:rPr>
          <w:rFonts w:hint="eastAsia" w:ascii="宋体" w:hAnsi="宋体"/>
          <w:b w:val="0"/>
          <w:bCs/>
          <w:color w:val="auto"/>
          <w:highlight w:val="none"/>
          <w:u w:val="single"/>
        </w:rPr>
      </w:pPr>
    </w:p>
    <w:p w14:paraId="6205A3C9">
      <w:pPr>
        <w:pStyle w:val="5"/>
        <w:spacing w:line="360" w:lineRule="auto"/>
        <w:ind w:firstLine="200"/>
        <w:rPr>
          <w:rFonts w:hint="eastAsia" w:ascii="宋体" w:hAnsi="宋体"/>
          <w:b w:val="0"/>
          <w:bCs/>
          <w:color w:val="auto"/>
          <w:highlight w:val="none"/>
          <w:u w:val="single"/>
        </w:rPr>
      </w:pPr>
    </w:p>
    <w:p w14:paraId="78CF7AED">
      <w:pPr>
        <w:pStyle w:val="5"/>
        <w:spacing w:line="360" w:lineRule="auto"/>
        <w:ind w:firstLine="200"/>
        <w:rPr>
          <w:rFonts w:hint="eastAsia" w:ascii="宋体" w:hAnsi="宋体"/>
          <w:b w:val="0"/>
          <w:bCs/>
          <w:color w:val="auto"/>
          <w:highlight w:val="none"/>
          <w:u w:val="single"/>
        </w:rPr>
      </w:pPr>
    </w:p>
    <w:p w14:paraId="5DEEE716">
      <w:pPr>
        <w:pStyle w:val="5"/>
        <w:spacing w:line="360" w:lineRule="auto"/>
        <w:ind w:firstLine="200"/>
        <w:rPr>
          <w:rFonts w:hint="eastAsia" w:ascii="宋体" w:hAnsi="宋体"/>
          <w:b w:val="0"/>
          <w:bCs/>
          <w:color w:val="auto"/>
          <w:highlight w:val="none"/>
          <w:u w:val="single"/>
        </w:rPr>
      </w:pPr>
    </w:p>
    <w:p w14:paraId="432D715B">
      <w:pPr>
        <w:pStyle w:val="5"/>
        <w:spacing w:line="360" w:lineRule="auto"/>
        <w:ind w:firstLine="200"/>
        <w:rPr>
          <w:rFonts w:hint="eastAsia" w:ascii="宋体" w:hAnsi="宋体"/>
          <w:b w:val="0"/>
          <w:bCs/>
          <w:color w:val="auto"/>
          <w:highlight w:val="none"/>
          <w:u w:val="single"/>
        </w:rPr>
      </w:pPr>
    </w:p>
    <w:p w14:paraId="123BA68F">
      <w:pPr>
        <w:pStyle w:val="5"/>
        <w:spacing w:line="360" w:lineRule="auto"/>
        <w:ind w:firstLine="200"/>
        <w:rPr>
          <w:rFonts w:hint="eastAsia" w:ascii="宋体" w:hAnsi="宋体"/>
          <w:b w:val="0"/>
          <w:bCs/>
          <w:color w:val="auto"/>
          <w:highlight w:val="none"/>
          <w:u w:val="single"/>
        </w:rPr>
      </w:pPr>
    </w:p>
    <w:p w14:paraId="53D7FC61">
      <w:pPr>
        <w:pStyle w:val="5"/>
        <w:spacing w:line="360" w:lineRule="auto"/>
        <w:ind w:firstLine="200"/>
        <w:rPr>
          <w:rFonts w:hint="eastAsia" w:ascii="宋体" w:hAnsi="宋体"/>
          <w:b w:val="0"/>
          <w:bCs/>
          <w:color w:val="auto"/>
          <w:highlight w:val="none"/>
          <w:u w:val="single"/>
        </w:rPr>
      </w:pPr>
    </w:p>
    <w:p w14:paraId="50976697">
      <w:pPr>
        <w:pStyle w:val="5"/>
        <w:spacing w:line="360" w:lineRule="auto"/>
        <w:ind w:firstLine="200"/>
        <w:rPr>
          <w:rFonts w:hint="eastAsia" w:ascii="宋体" w:hAnsi="宋体"/>
          <w:b w:val="0"/>
          <w:bCs/>
          <w:color w:val="auto"/>
          <w:highlight w:val="none"/>
          <w:u w:val="single"/>
        </w:rPr>
      </w:pPr>
    </w:p>
    <w:p w14:paraId="30262EEC">
      <w:pPr>
        <w:pStyle w:val="5"/>
        <w:spacing w:line="360" w:lineRule="auto"/>
        <w:ind w:firstLine="200"/>
        <w:rPr>
          <w:rFonts w:hint="eastAsia" w:ascii="宋体" w:hAnsi="宋体"/>
          <w:b w:val="0"/>
          <w:bCs/>
          <w:color w:val="auto"/>
          <w:highlight w:val="none"/>
          <w:u w:val="single"/>
        </w:rPr>
      </w:pPr>
    </w:p>
    <w:p w14:paraId="376941C7">
      <w:pPr>
        <w:rPr>
          <w:rFonts w:ascii="宋体" w:hAnsi="宋体"/>
          <w:b w:val="0"/>
          <w:bCs/>
          <w:color w:val="auto"/>
          <w:highlight w:val="none"/>
          <w:u w:val="single"/>
        </w:rPr>
      </w:pPr>
      <w:r>
        <w:rPr>
          <w:rFonts w:ascii="宋体" w:hAnsi="宋体"/>
          <w:b w:val="0"/>
          <w:bCs/>
          <w:color w:val="auto"/>
          <w:highlight w:val="none"/>
          <w:u w:val="single"/>
        </w:rPr>
        <w:br w:type="page"/>
      </w:r>
    </w:p>
    <w:p w14:paraId="052BB6AB">
      <w:pPr>
        <w:pStyle w:val="5"/>
        <w:spacing w:line="360" w:lineRule="auto"/>
        <w:ind w:firstLine="200"/>
        <w:rPr>
          <w:rFonts w:ascii="宋体" w:hAnsi="宋体"/>
          <w:b w:val="0"/>
          <w:bCs/>
          <w:color w:val="auto"/>
          <w:highlight w:val="none"/>
          <w:u w:val="single"/>
        </w:rPr>
      </w:pPr>
      <w:r>
        <w:rPr>
          <w:rFonts w:ascii="宋体" w:hAnsi="宋体"/>
          <w:b w:val="0"/>
          <w:bCs/>
          <w:color w:val="auto"/>
          <w:highlight w:val="none"/>
          <w:u w:val="single"/>
        </w:rPr>
        <w:t>附件</w:t>
      </w:r>
      <w:r>
        <w:rPr>
          <w:rFonts w:hint="eastAsia" w:ascii="宋体" w:hAnsi="宋体"/>
          <w:b w:val="0"/>
          <w:bCs/>
          <w:color w:val="auto"/>
          <w:highlight w:val="none"/>
          <w:u w:val="single"/>
        </w:rPr>
        <w:t>1</w:t>
      </w:r>
    </w:p>
    <w:p w14:paraId="3F16DED3">
      <w:pPr>
        <w:pStyle w:val="344"/>
        <w:spacing w:line="360" w:lineRule="auto"/>
        <w:jc w:val="center"/>
        <w:rPr>
          <w:rFonts w:ascii="方正大标宋简体" w:hAnsi="宋体" w:eastAsia="方正大标宋简体"/>
          <w:b w:val="0"/>
          <w:bCs/>
          <w:color w:val="auto"/>
          <w:sz w:val="36"/>
          <w:szCs w:val="72"/>
          <w:highlight w:val="none"/>
          <w:lang w:val="zh-CN"/>
        </w:rPr>
      </w:pPr>
      <w:r>
        <w:rPr>
          <w:rFonts w:hint="eastAsia" w:ascii="宋体" w:hAnsi="宋体" w:cs="宋体"/>
          <w:b w:val="0"/>
          <w:bCs/>
          <w:color w:val="auto"/>
          <w:sz w:val="36"/>
          <w:szCs w:val="72"/>
          <w:highlight w:val="none"/>
          <w:lang w:val="zh-CN"/>
        </w:rPr>
        <w:t>工</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程</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建</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设</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项</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目</w:t>
      </w:r>
    </w:p>
    <w:p w14:paraId="08C31C8E">
      <w:pPr>
        <w:pStyle w:val="344"/>
        <w:spacing w:before="240" w:line="360" w:lineRule="auto"/>
        <w:jc w:val="center"/>
        <w:rPr>
          <w:rFonts w:ascii="方正大标宋简体" w:hAnsi="宋体" w:eastAsia="方正大标宋简体"/>
          <w:b w:val="0"/>
          <w:bCs/>
          <w:color w:val="auto"/>
          <w:sz w:val="36"/>
          <w:szCs w:val="72"/>
          <w:highlight w:val="none"/>
          <w:lang w:val="zh-CN"/>
        </w:rPr>
      </w:pPr>
      <w:r>
        <w:rPr>
          <w:rFonts w:hint="eastAsia" w:ascii="宋体" w:hAnsi="宋体" w:cs="宋体"/>
          <w:b w:val="0"/>
          <w:bCs/>
          <w:color w:val="auto"/>
          <w:sz w:val="36"/>
          <w:szCs w:val="72"/>
          <w:highlight w:val="none"/>
          <w:lang w:val="zh-CN"/>
        </w:rPr>
        <w:t>廉</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政</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合</w:t>
      </w:r>
      <w:r>
        <w:rPr>
          <w:rFonts w:hint="eastAsia" w:ascii="方正大标宋简体" w:hAnsi="宋体" w:eastAsia="方正大标宋简体"/>
          <w:b w:val="0"/>
          <w:bCs/>
          <w:color w:val="auto"/>
          <w:sz w:val="36"/>
          <w:szCs w:val="72"/>
          <w:highlight w:val="none"/>
          <w:lang w:val="zh-CN"/>
        </w:rPr>
        <w:t xml:space="preserve">    </w:t>
      </w:r>
      <w:r>
        <w:rPr>
          <w:rFonts w:hint="eastAsia" w:ascii="宋体" w:hAnsi="宋体" w:cs="宋体"/>
          <w:b w:val="0"/>
          <w:bCs/>
          <w:color w:val="auto"/>
          <w:sz w:val="36"/>
          <w:szCs w:val="72"/>
          <w:highlight w:val="none"/>
          <w:lang w:val="zh-CN"/>
        </w:rPr>
        <w:t>同</w:t>
      </w:r>
    </w:p>
    <w:p w14:paraId="34CA5AE0">
      <w:pPr>
        <w:pStyle w:val="344"/>
        <w:spacing w:line="360" w:lineRule="auto"/>
        <w:ind w:firstLine="720"/>
        <w:rPr>
          <w:rFonts w:ascii="宋体" w:hAnsi="宋体"/>
          <w:b w:val="0"/>
          <w:bCs/>
          <w:color w:val="auto"/>
          <w:szCs w:val="21"/>
          <w:highlight w:val="none"/>
        </w:rPr>
      </w:pPr>
      <w:r>
        <w:rPr>
          <w:rFonts w:hint="eastAsia" w:ascii="方正楷体简体" w:hAnsi="宋体" w:eastAsia="方正楷体简体"/>
          <w:b w:val="0"/>
          <w:bCs/>
          <w:color w:val="auto"/>
          <w:sz w:val="24"/>
          <w:szCs w:val="24"/>
          <w:highlight w:val="none"/>
          <w:lang w:val="zh-CN"/>
        </w:rPr>
        <w:t>甲方：</w:t>
      </w:r>
      <w:r>
        <w:rPr>
          <w:rFonts w:hint="eastAsia" w:ascii="宋体" w:hAnsi="宋体"/>
          <w:b w:val="0"/>
          <w:bCs/>
          <w:color w:val="auto"/>
          <w:szCs w:val="21"/>
          <w:highlight w:val="none"/>
        </w:rPr>
        <w:t xml:space="preserve"> </w:t>
      </w:r>
    </w:p>
    <w:p w14:paraId="4412577B">
      <w:pPr>
        <w:pStyle w:val="344"/>
        <w:spacing w:line="360" w:lineRule="auto"/>
        <w:ind w:firstLine="720"/>
        <w:rPr>
          <w:rFonts w:ascii="方正楷体简体" w:hAnsi="宋体" w:eastAsia="方正楷体简体"/>
          <w:b w:val="0"/>
          <w:bCs/>
          <w:color w:val="auto"/>
          <w:sz w:val="24"/>
          <w:szCs w:val="24"/>
          <w:highlight w:val="none"/>
          <w:lang w:val="zh-CN"/>
        </w:rPr>
      </w:pPr>
      <w:r>
        <w:rPr>
          <w:rFonts w:hint="eastAsia" w:ascii="方正楷体简体" w:hAnsi="宋体" w:eastAsia="方正楷体简体"/>
          <w:b w:val="0"/>
          <w:bCs/>
          <w:color w:val="auto"/>
          <w:sz w:val="24"/>
          <w:szCs w:val="24"/>
          <w:highlight w:val="none"/>
          <w:lang w:val="zh-CN"/>
        </w:rPr>
        <w:t>乙方：</w:t>
      </w:r>
    </w:p>
    <w:p w14:paraId="5610A867">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p>
    <w:p w14:paraId="236AFE90">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第一条  甲乙双方的权利和义务</w:t>
      </w:r>
    </w:p>
    <w:p w14:paraId="3F904D1C">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（一）严格遵守国家关于市场准入、勘测设计、施工监理、招标投标、工程施工、设备安装和市场经营活动等有关法律法规及相关政策，以及廉政建设的各项规定。</w:t>
      </w:r>
    </w:p>
    <w:p w14:paraId="67C45D23">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（二）严格执行本项目甲乙双方签订的施工合同文件，自觉按合同办事。</w:t>
      </w:r>
    </w:p>
    <w:p w14:paraId="723A9416">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p>
    <w:p w14:paraId="3347F90E">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（四）建立健全廉政制度，开展廉政教育，设立廉政公示牌，公布举报电话。</w:t>
      </w:r>
    </w:p>
    <w:p w14:paraId="3236D8E9">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第二条  甲方的责任</w:t>
      </w:r>
    </w:p>
    <w:p w14:paraId="69C12F4A">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甲方的领导和从事该工程项目的工作人员，在工程项目的事前、事中、事后应遵守以下规定：</w:t>
      </w:r>
    </w:p>
    <w:p w14:paraId="2BA0665F">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（一）禁止向乙方索要、接受回扣、礼金、有价证券、贵重物品和好处费、感谢费或在乙方报销任何应由甲方（个人）支付的费用。</w:t>
      </w:r>
    </w:p>
    <w:p w14:paraId="78BB25FB">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（二）禁止参加乙方安排的宴请和健身、娱乐等活动或接受乙方提供的通讯工具、交通工具和高档办公用品等。</w:t>
      </w:r>
    </w:p>
    <w:p w14:paraId="4A8AD9FD">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（三）禁止要求、暗示和接受乙方为个人装修住房、婚丧嫁娶、配偶子女的工作安排以及出国（境）、旅游等提供方便。</w:t>
      </w:r>
    </w:p>
    <w:p w14:paraId="4F1C93AE">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（四）禁止允许、纵容配偶、子女从事与乙方承包本工程有关的设备材料供应、工程分包、劳务等经济活动，并为其提供便利条件。</w:t>
      </w:r>
    </w:p>
    <w:p w14:paraId="1434315C">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（五）禁止以任何理由向乙方推荐分包单位或要求乙方购买项目合同规定外的材料、设备和服务等。</w:t>
      </w:r>
    </w:p>
    <w:p w14:paraId="569DCBCB">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第三条  乙方的责任</w:t>
      </w:r>
    </w:p>
    <w:p w14:paraId="6C32941C">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乙方应与甲方保持正常的业务交往，按照有关法律法规和程序开展业务工作，严格执行工程建设的有关方针、政策，尤其是有关强制性标准和规范，并遵守以下规定：</w:t>
      </w:r>
    </w:p>
    <w:p w14:paraId="36EC9121">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（一）不准以任何理由、任何形式向甲方及其工作人员行贿或馈赠礼金、有价证券、贵重物品。</w:t>
      </w:r>
    </w:p>
    <w:p w14:paraId="248F103A">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（二）不准以任何名义为甲方及其工作人员报销应由对方或个人支付的费用。</w:t>
      </w:r>
    </w:p>
    <w:p w14:paraId="48E67A62">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（三）不准以任何理由安排甲方工作人员参加宴请及健身、娱乐和旅游等活动。</w:t>
      </w:r>
    </w:p>
    <w:p w14:paraId="445D107B">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（四）不准为甲方单位和工作人员购置或提供通讯工具、交通工具和高档办公用品和装修住房等。</w:t>
      </w:r>
    </w:p>
    <w:p w14:paraId="1FE5A825">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第四条  违约责任</w:t>
      </w:r>
    </w:p>
    <w:p w14:paraId="5B14335D">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（一）甲方工作人员违反本合同第一、第二条责任行为的，按照管理权限，依据有关法律法规和规定给予党纪政纪处分或组织处理；涉嫌犯罪的，移交司法机关追究刑事责任。</w:t>
      </w:r>
    </w:p>
    <w:p w14:paraId="049EF130">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（二）乙方工作人员违反本合同第一、第三条责任行为的，</w:t>
      </w:r>
      <w:r>
        <w:rPr>
          <w:rFonts w:hint="eastAsia" w:ascii="宋体" w:hAnsi="宋体"/>
          <w:b w:val="0"/>
          <w:bCs/>
          <w:color w:val="auto"/>
          <w:szCs w:val="21"/>
          <w:highlight w:val="none"/>
          <w:lang w:val="zh-CN"/>
        </w:rPr>
        <w:t>有关行政主管部门有权中止工程项目建设合同</w:t>
      </w:r>
      <w:r>
        <w:rPr>
          <w:rFonts w:hint="eastAsia" w:ascii="宋体" w:hAnsi="宋体"/>
          <w:b w:val="0"/>
          <w:bCs/>
          <w:color w:val="auto"/>
          <w:szCs w:val="21"/>
          <w:highlight w:val="none"/>
        </w:rPr>
        <w:t>；涉嫌犯罪的，移交司法机关追究刑事责任；情节严重的，有关部门将给予乙方处罚。</w:t>
      </w:r>
    </w:p>
    <w:p w14:paraId="44554F83">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（三）乙方如将部分辅助项目分包的，有责任向承包方</w:t>
      </w:r>
      <w:r>
        <w:rPr>
          <w:rFonts w:hint="eastAsia" w:ascii="宋体" w:hAnsi="宋体"/>
          <w:b w:val="0"/>
          <w:bCs/>
          <w:color w:val="auto"/>
          <w:szCs w:val="21"/>
          <w:highlight w:val="none"/>
          <w:lang w:val="en-US" w:eastAsia="zh-CN"/>
        </w:rPr>
        <w:t>交代</w:t>
      </w:r>
      <w:r>
        <w:rPr>
          <w:rFonts w:hint="eastAsia" w:ascii="宋体" w:hAnsi="宋体"/>
          <w:b w:val="0"/>
          <w:bCs/>
          <w:color w:val="auto"/>
          <w:szCs w:val="21"/>
          <w:highlight w:val="none"/>
        </w:rPr>
        <w:t>本合同的具体内容，并要求其严格执行本合同规定。</w:t>
      </w:r>
    </w:p>
    <w:p w14:paraId="101FEDCD">
      <w:pPr>
        <w:pStyle w:val="344"/>
        <w:tabs>
          <w:tab w:val="left" w:pos="158"/>
        </w:tabs>
        <w:spacing w:line="360" w:lineRule="auto"/>
        <w:ind w:firstLine="420"/>
        <w:rPr>
          <w:rFonts w:ascii="宋体" w:hAnsi="宋体"/>
          <w:b w:val="0"/>
          <w:bCs/>
          <w:color w:val="auto"/>
          <w:szCs w:val="21"/>
          <w:highlight w:val="none"/>
          <w:lang w:val="zh-CN"/>
        </w:rPr>
      </w:pPr>
      <w:r>
        <w:rPr>
          <w:rFonts w:hint="eastAsia" w:ascii="宋体" w:hAnsi="宋体"/>
          <w:b w:val="0"/>
          <w:bCs/>
          <w:color w:val="auto"/>
          <w:szCs w:val="21"/>
          <w:highlight w:val="none"/>
        </w:rPr>
        <w:t>（</w:t>
      </w:r>
      <w:r>
        <w:rPr>
          <w:rFonts w:hint="eastAsia" w:ascii="宋体" w:hAnsi="宋体"/>
          <w:b w:val="0"/>
          <w:bCs/>
          <w:color w:val="auto"/>
          <w:szCs w:val="21"/>
          <w:highlight w:val="none"/>
          <w:lang w:val="zh-CN"/>
        </w:rPr>
        <w:t>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p>
    <w:p w14:paraId="7BD3D19D">
      <w:pPr>
        <w:pStyle w:val="344"/>
        <w:spacing w:line="360" w:lineRule="auto"/>
        <w:ind w:firstLine="420"/>
        <w:rPr>
          <w:rFonts w:ascii="宋体" w:hAnsi="宋体"/>
          <w:b w:val="0"/>
          <w:bCs/>
          <w:color w:val="auto"/>
          <w:szCs w:val="21"/>
          <w:highlight w:val="none"/>
          <w:lang w:val="zh-CN"/>
        </w:rPr>
      </w:pPr>
      <w:r>
        <w:rPr>
          <w:rFonts w:hint="eastAsia" w:ascii="宋体" w:hAnsi="宋体"/>
          <w:b w:val="0"/>
          <w:bCs/>
          <w:color w:val="auto"/>
          <w:szCs w:val="21"/>
          <w:highlight w:val="none"/>
          <w:lang w:val="zh-CN"/>
        </w:rPr>
        <w:t>（五）甲乙双方人员赠送、贿赂、接受或索要钱物的行为，如果一方发生，另一方当事人应立即主动报告本单位领导，或向区纪委、监察局、检察院等有关部门举报。</w:t>
      </w:r>
    </w:p>
    <w:p w14:paraId="6FD2758B">
      <w:pPr>
        <w:pStyle w:val="344"/>
        <w:tabs>
          <w:tab w:val="left" w:pos="628"/>
        </w:tabs>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第五条  本合同作为工程合同的附件，与工程合同具有同等法律效力，甲乙双方签署后立即生效。</w:t>
      </w:r>
    </w:p>
    <w:p w14:paraId="35E33652">
      <w:pPr>
        <w:pStyle w:val="344"/>
        <w:spacing w:line="360" w:lineRule="auto"/>
        <w:ind w:firstLine="420"/>
        <w:rPr>
          <w:rFonts w:ascii="宋体" w:hAnsi="宋体"/>
          <w:b w:val="0"/>
          <w:bCs/>
          <w:color w:val="auto"/>
          <w:szCs w:val="21"/>
          <w:highlight w:val="none"/>
        </w:rPr>
      </w:pPr>
      <w:r>
        <w:rPr>
          <w:rFonts w:hint="eastAsia" w:ascii="宋体" w:hAnsi="宋体"/>
          <w:b w:val="0"/>
          <w:bCs/>
          <w:color w:val="auto"/>
          <w:szCs w:val="21"/>
          <w:highlight w:val="none"/>
        </w:rPr>
        <w:t>第六条  本合同的有效期为双方签署之日起至该工程项目竣工验收合格、工程资金结清时止。</w:t>
      </w:r>
    </w:p>
    <w:p w14:paraId="770FF757">
      <w:pPr>
        <w:pStyle w:val="344"/>
        <w:spacing w:line="360" w:lineRule="auto"/>
        <w:ind w:firstLine="420"/>
        <w:rPr>
          <w:rFonts w:ascii="仿宋_GB2312" w:eastAsia="仿宋_GB2312"/>
          <w:b w:val="0"/>
          <w:bCs/>
          <w:color w:val="auto"/>
          <w:szCs w:val="21"/>
          <w:highlight w:val="none"/>
        </w:rPr>
      </w:pPr>
      <w:r>
        <w:rPr>
          <w:rFonts w:hint="eastAsia" w:ascii="宋体" w:hAnsi="宋体"/>
          <w:b w:val="0"/>
          <w:bCs/>
          <w:color w:val="auto"/>
          <w:szCs w:val="21"/>
          <w:highlight w:val="none"/>
        </w:rPr>
        <w:t>第七条  本合同一式三份，由甲乙双方各执一份，一份报主管部门备案。</w:t>
      </w:r>
    </w:p>
    <w:p w14:paraId="113429DF">
      <w:pPr>
        <w:pStyle w:val="344"/>
        <w:spacing w:line="360" w:lineRule="auto"/>
        <w:rPr>
          <w:rFonts w:ascii="仿宋_GB2312" w:eastAsia="仿宋_GB2312"/>
          <w:b w:val="0"/>
          <w:bCs/>
          <w:color w:val="auto"/>
          <w:szCs w:val="21"/>
          <w:highlight w:val="none"/>
        </w:rPr>
      </w:pPr>
    </w:p>
    <w:p w14:paraId="3268DC0E">
      <w:pPr>
        <w:pStyle w:val="344"/>
        <w:spacing w:line="360" w:lineRule="auto"/>
        <w:ind w:firstLine="315"/>
        <w:rPr>
          <w:rFonts w:ascii="宋体" w:hAnsi="宋体"/>
          <w:b w:val="0"/>
          <w:bCs/>
          <w:color w:val="auto"/>
          <w:szCs w:val="21"/>
          <w:highlight w:val="none"/>
        </w:rPr>
      </w:pPr>
      <w:r>
        <w:rPr>
          <w:rFonts w:hint="eastAsia" w:ascii="宋体" w:hAnsi="宋体"/>
          <w:b w:val="0"/>
          <w:bCs/>
          <w:color w:val="auto"/>
          <w:szCs w:val="21"/>
          <w:highlight w:val="none"/>
        </w:rPr>
        <w:t>甲方单位：（盖章）                                乙方单位：（盖章）</w:t>
      </w:r>
    </w:p>
    <w:p w14:paraId="5B0DEE90">
      <w:pPr>
        <w:pStyle w:val="344"/>
        <w:spacing w:line="360" w:lineRule="auto"/>
        <w:ind w:firstLine="315"/>
        <w:rPr>
          <w:rFonts w:ascii="宋体" w:hAnsi="宋体"/>
          <w:b w:val="0"/>
          <w:bCs/>
          <w:color w:val="auto"/>
          <w:szCs w:val="21"/>
          <w:highlight w:val="none"/>
        </w:rPr>
      </w:pPr>
      <w:r>
        <w:rPr>
          <w:rFonts w:hint="eastAsia" w:ascii="宋体" w:hAnsi="宋体"/>
          <w:b w:val="0"/>
          <w:bCs/>
          <w:color w:val="auto"/>
          <w:szCs w:val="21"/>
          <w:highlight w:val="none"/>
        </w:rPr>
        <w:t>法定代表人：                                      法定代表人：</w:t>
      </w:r>
    </w:p>
    <w:p w14:paraId="444C1676">
      <w:pPr>
        <w:pStyle w:val="344"/>
        <w:spacing w:line="360" w:lineRule="auto"/>
        <w:ind w:firstLine="315"/>
        <w:rPr>
          <w:rFonts w:ascii="宋体" w:hAnsi="宋体"/>
          <w:b w:val="0"/>
          <w:bCs/>
          <w:color w:val="auto"/>
          <w:szCs w:val="21"/>
          <w:highlight w:val="none"/>
        </w:rPr>
      </w:pPr>
      <w:r>
        <w:rPr>
          <w:rFonts w:hint="eastAsia" w:ascii="宋体" w:hAnsi="宋体"/>
          <w:b w:val="0"/>
          <w:bCs/>
          <w:color w:val="auto"/>
          <w:szCs w:val="21"/>
          <w:highlight w:val="none"/>
        </w:rPr>
        <w:t>地址：                                            地址：</w:t>
      </w:r>
    </w:p>
    <w:p w14:paraId="2698F3E5">
      <w:pPr>
        <w:pStyle w:val="344"/>
        <w:spacing w:line="360" w:lineRule="auto"/>
        <w:ind w:firstLine="315"/>
        <w:rPr>
          <w:rFonts w:ascii="宋体" w:hAnsi="宋体"/>
          <w:b w:val="0"/>
          <w:bCs/>
          <w:color w:val="auto"/>
          <w:szCs w:val="21"/>
          <w:highlight w:val="none"/>
        </w:rPr>
      </w:pPr>
      <w:r>
        <w:rPr>
          <w:rFonts w:hint="eastAsia" w:ascii="宋体" w:hAnsi="宋体"/>
          <w:b w:val="0"/>
          <w:bCs/>
          <w:color w:val="auto"/>
          <w:szCs w:val="21"/>
          <w:highlight w:val="none"/>
        </w:rPr>
        <w:t>电话：                                            电话：</w:t>
      </w:r>
    </w:p>
    <w:p w14:paraId="4A076D1F">
      <w:pPr>
        <w:pStyle w:val="344"/>
        <w:spacing w:line="360" w:lineRule="auto"/>
        <w:ind w:firstLine="315"/>
        <w:rPr>
          <w:rFonts w:ascii="宋体" w:hAnsi="宋体"/>
          <w:b w:val="0"/>
          <w:bCs/>
          <w:color w:val="auto"/>
          <w:szCs w:val="21"/>
          <w:highlight w:val="none"/>
        </w:rPr>
      </w:pPr>
      <w:r>
        <w:rPr>
          <w:rFonts w:hint="eastAsia" w:ascii="宋体" w:hAnsi="宋体"/>
          <w:b w:val="0"/>
          <w:bCs/>
          <w:color w:val="auto"/>
          <w:szCs w:val="21"/>
          <w:highlight w:val="none"/>
        </w:rPr>
        <w:t>年   月   日                                        年   月   日</w:t>
      </w:r>
    </w:p>
    <w:p w14:paraId="0D808CD1">
      <w:pPr>
        <w:pStyle w:val="344"/>
        <w:spacing w:line="360" w:lineRule="auto"/>
        <w:ind w:firstLine="420"/>
        <w:jc w:val="left"/>
        <w:rPr>
          <w:rFonts w:hint="eastAsia" w:ascii="宋体" w:hAnsi="宋体" w:cs="宋体"/>
          <w:b w:val="0"/>
          <w:bCs/>
          <w:color w:val="auto"/>
          <w:szCs w:val="21"/>
          <w:highlight w:val="none"/>
        </w:rPr>
      </w:pPr>
    </w:p>
    <w:p w14:paraId="318FD95E">
      <w:pPr>
        <w:pStyle w:val="344"/>
        <w:spacing w:line="360" w:lineRule="auto"/>
        <w:ind w:firstLine="420"/>
        <w:jc w:val="left"/>
        <w:rPr>
          <w:rFonts w:hint="eastAsia" w:ascii="宋体" w:hAnsi="宋体" w:cs="宋体"/>
          <w:b w:val="0"/>
          <w:bCs/>
          <w:color w:val="auto"/>
          <w:szCs w:val="21"/>
          <w:highlight w:val="none"/>
        </w:rPr>
      </w:pPr>
    </w:p>
    <w:p w14:paraId="70015485">
      <w:pPr>
        <w:pStyle w:val="344"/>
        <w:spacing w:line="360" w:lineRule="auto"/>
        <w:ind w:firstLine="420"/>
        <w:jc w:val="left"/>
        <w:rPr>
          <w:rFonts w:hint="eastAsia" w:ascii="宋体" w:hAnsi="宋体" w:cs="宋体"/>
          <w:b w:val="0"/>
          <w:bCs/>
          <w:color w:val="auto"/>
          <w:szCs w:val="21"/>
          <w:highlight w:val="none"/>
        </w:rPr>
      </w:pPr>
    </w:p>
    <w:p w14:paraId="02E4FC35">
      <w:pPr>
        <w:pStyle w:val="344"/>
        <w:spacing w:line="360" w:lineRule="auto"/>
        <w:ind w:firstLine="420"/>
        <w:jc w:val="left"/>
        <w:rPr>
          <w:rFonts w:hint="eastAsia" w:ascii="宋体" w:hAnsi="宋体" w:cs="宋体"/>
          <w:b w:val="0"/>
          <w:bCs/>
          <w:color w:val="auto"/>
          <w:szCs w:val="21"/>
          <w:highlight w:val="none"/>
        </w:rPr>
      </w:pPr>
    </w:p>
    <w:p w14:paraId="46B72B5A">
      <w:pPr>
        <w:pStyle w:val="344"/>
        <w:spacing w:line="360" w:lineRule="auto"/>
        <w:ind w:firstLine="420"/>
        <w:jc w:val="left"/>
        <w:rPr>
          <w:rFonts w:hint="eastAsia" w:ascii="宋体" w:hAnsi="宋体" w:cs="宋体"/>
          <w:b w:val="0"/>
          <w:bCs/>
          <w:color w:val="auto"/>
          <w:szCs w:val="21"/>
          <w:highlight w:val="none"/>
        </w:rPr>
      </w:pPr>
    </w:p>
    <w:p w14:paraId="53768639">
      <w:pPr>
        <w:pStyle w:val="344"/>
        <w:spacing w:line="360" w:lineRule="auto"/>
        <w:ind w:firstLine="420"/>
        <w:jc w:val="left"/>
        <w:rPr>
          <w:rFonts w:hint="eastAsia" w:ascii="宋体" w:hAnsi="宋体" w:cs="宋体"/>
          <w:b w:val="0"/>
          <w:bCs/>
          <w:color w:val="auto"/>
          <w:szCs w:val="21"/>
          <w:highlight w:val="none"/>
        </w:rPr>
      </w:pPr>
    </w:p>
    <w:p w14:paraId="2B6F708A">
      <w:pPr>
        <w:pStyle w:val="5"/>
        <w:spacing w:line="360" w:lineRule="auto"/>
        <w:ind w:firstLine="200"/>
        <w:rPr>
          <w:rFonts w:hint="eastAsia" w:ascii="宋体" w:hAnsi="宋体"/>
          <w:b w:val="0"/>
          <w:bCs/>
          <w:color w:val="auto"/>
          <w:highlight w:val="none"/>
          <w:u w:val="single"/>
        </w:rPr>
      </w:pPr>
    </w:p>
    <w:p w14:paraId="74891DC3">
      <w:pPr>
        <w:pStyle w:val="5"/>
        <w:spacing w:line="360" w:lineRule="auto"/>
        <w:ind w:firstLine="200"/>
        <w:rPr>
          <w:rFonts w:hint="eastAsia" w:ascii="宋体" w:hAnsi="宋体"/>
          <w:b w:val="0"/>
          <w:bCs/>
          <w:color w:val="auto"/>
          <w:highlight w:val="none"/>
          <w:u w:val="single"/>
        </w:rPr>
      </w:pPr>
    </w:p>
    <w:p w14:paraId="0A490F49">
      <w:pPr>
        <w:pStyle w:val="5"/>
        <w:spacing w:line="360" w:lineRule="auto"/>
        <w:ind w:firstLine="200"/>
        <w:rPr>
          <w:rFonts w:hint="eastAsia" w:ascii="宋体" w:hAnsi="宋体"/>
          <w:b w:val="0"/>
          <w:bCs/>
          <w:color w:val="auto"/>
          <w:highlight w:val="none"/>
          <w:u w:val="single"/>
        </w:rPr>
      </w:pPr>
    </w:p>
    <w:p w14:paraId="0899CAE0">
      <w:pPr>
        <w:pStyle w:val="5"/>
        <w:spacing w:line="360" w:lineRule="auto"/>
        <w:ind w:firstLine="200"/>
        <w:rPr>
          <w:rFonts w:hint="eastAsia" w:ascii="宋体" w:hAnsi="宋体"/>
          <w:b w:val="0"/>
          <w:bCs/>
          <w:color w:val="auto"/>
          <w:highlight w:val="none"/>
          <w:u w:val="single"/>
        </w:rPr>
      </w:pPr>
    </w:p>
    <w:p w14:paraId="66C4777E">
      <w:pPr>
        <w:pStyle w:val="5"/>
        <w:spacing w:line="360" w:lineRule="auto"/>
        <w:ind w:firstLine="200"/>
        <w:rPr>
          <w:rFonts w:hint="eastAsia" w:ascii="宋体" w:hAnsi="宋体"/>
          <w:b w:val="0"/>
          <w:bCs/>
          <w:color w:val="auto"/>
          <w:highlight w:val="none"/>
          <w:u w:val="single"/>
        </w:rPr>
      </w:pPr>
      <w:r>
        <w:rPr>
          <w:rFonts w:hint="eastAsia" w:ascii="宋体" w:hAnsi="宋体"/>
          <w:b w:val="0"/>
          <w:bCs/>
          <w:color w:val="auto"/>
          <w:highlight w:val="none"/>
          <w:u w:val="single"/>
        </w:rPr>
        <w:t>附件2</w:t>
      </w:r>
    </w:p>
    <w:p w14:paraId="26C2FFF4">
      <w:pPr>
        <w:pStyle w:val="443"/>
        <w:spacing w:before="120" w:after="120" w:line="360" w:lineRule="auto"/>
        <w:jc w:val="center"/>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工程质量保修书</w:t>
      </w:r>
    </w:p>
    <w:p w14:paraId="50C89B25">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发包人（全称）：                </w:t>
      </w:r>
    </w:p>
    <w:p w14:paraId="35B3B5B0">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承包人（全称）：                           </w:t>
      </w:r>
    </w:p>
    <w:p w14:paraId="6C7B5F56">
      <w:pPr>
        <w:spacing w:line="360" w:lineRule="auto"/>
        <w:ind w:firstLine="525"/>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甲发和承包人根据《中华人民共和国建筑法》、《建设工程质量管理条例》和《房屋建筑工程质量保修办法》，经协商一致，就</w:t>
      </w:r>
      <w:r>
        <w:rPr>
          <w:rFonts w:hint="eastAsia" w:ascii="宋体" w:hAnsi="宋体" w:cs="宋体"/>
          <w:b w:val="0"/>
          <w:bCs/>
          <w:color w:val="auto"/>
          <w:highlight w:val="none"/>
          <w:u w:val="single"/>
          <w:shd w:val="clear" w:color="auto" w:fill="FFFFFF"/>
        </w:rPr>
        <w:t xml:space="preserve">                        </w:t>
      </w:r>
      <w:r>
        <w:rPr>
          <w:rFonts w:hint="eastAsia" w:ascii="宋体" w:hAnsi="宋体" w:cs="宋体"/>
          <w:b w:val="0"/>
          <w:bCs/>
          <w:color w:val="auto"/>
          <w:highlight w:val="none"/>
          <w:shd w:val="clear" w:color="auto" w:fill="FFFFFF"/>
        </w:rPr>
        <w:t>（工程全称）签订工程质量保修书。</w:t>
      </w:r>
    </w:p>
    <w:p w14:paraId="6D968FDC">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一、工程质量保修范围和内容</w:t>
      </w:r>
    </w:p>
    <w:p w14:paraId="422E7536">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承包人在质量保修期内，按照有关法律规定和合同约定，承担本工程质量保修责任。</w:t>
      </w:r>
    </w:p>
    <w:p w14:paraId="5EB1469A">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质量保修范围内包括合同约定的全部承包项目。具体保修的内容，双方约定如下：</w:t>
      </w:r>
      <w:r>
        <w:rPr>
          <w:rFonts w:hint="eastAsia" w:ascii="宋体" w:hAnsi="宋体" w:cs="宋体"/>
          <w:b w:val="0"/>
          <w:bCs/>
          <w:color w:val="auto"/>
          <w:highlight w:val="none"/>
          <w:u w:val="single"/>
          <w:shd w:val="clear" w:color="auto" w:fill="FFFFFF"/>
        </w:rPr>
        <w:t>凡属乙方加工及施工工艺、施工方法及材料质量等质量问题造成的需返工修补的情况。</w:t>
      </w:r>
    </w:p>
    <w:p w14:paraId="114B2876">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二、质量保修期</w:t>
      </w:r>
    </w:p>
    <w:p w14:paraId="6307BCD0">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p>
    <w:p w14:paraId="76D50092">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（1）本工程质量保修期为</w:t>
      </w:r>
      <w:r>
        <w:rPr>
          <w:rFonts w:hint="eastAsia" w:ascii="宋体" w:hAnsi="宋体" w:cs="宋体"/>
          <w:b w:val="0"/>
          <w:bCs/>
          <w:color w:val="auto"/>
          <w:highlight w:val="none"/>
          <w:u w:val="single"/>
          <w:shd w:val="clear" w:color="auto" w:fill="FFFFFF"/>
        </w:rPr>
        <w:t xml:space="preserve"> 2 </w:t>
      </w:r>
      <w:r>
        <w:rPr>
          <w:rFonts w:hint="eastAsia" w:ascii="宋体" w:hAnsi="宋体" w:cs="宋体"/>
          <w:b w:val="0"/>
          <w:bCs/>
          <w:color w:val="auto"/>
          <w:highlight w:val="none"/>
          <w:shd w:val="clear" w:color="auto" w:fill="FFFFFF"/>
        </w:rPr>
        <w:t>年 ，从工程竣工验收合格之日起，2年内因工程质量问题所发生的材料费、保修人工费等均由乙方负责免费维修和更换。</w:t>
      </w:r>
    </w:p>
    <w:p w14:paraId="0D953F61">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（2）在乙方对质量保证期内出现的质量问题进行维修时，乙方应相应延长维修或更换部分的质量保证期。</w:t>
      </w:r>
    </w:p>
    <w:p w14:paraId="5103802D">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（3）质量保证期内因甲方原因或自然灾害而造成的损坏，乙方不承担保修责任，但乙方有义务对此进行维修，维修发生的材料和人工费用由甲方承担。</w:t>
      </w:r>
    </w:p>
    <w:p w14:paraId="6689E3AA">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三、缺陷责任期</w:t>
      </w:r>
    </w:p>
    <w:p w14:paraId="349455F7">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工程缺陷责任期为</w:t>
      </w:r>
      <w:r>
        <w:rPr>
          <w:rFonts w:hint="eastAsia" w:ascii="宋体" w:hAnsi="宋体" w:cs="宋体"/>
          <w:b w:val="0"/>
          <w:bCs/>
          <w:color w:val="auto"/>
          <w:highlight w:val="none"/>
          <w:u w:val="single"/>
          <w:shd w:val="clear" w:color="auto" w:fill="FFFFFF"/>
        </w:rPr>
        <w:t xml:space="preserve"> 24 </w:t>
      </w:r>
      <w:r>
        <w:rPr>
          <w:rFonts w:hint="eastAsia" w:ascii="宋体" w:hAnsi="宋体" w:cs="宋体"/>
          <w:b w:val="0"/>
          <w:bCs/>
          <w:color w:val="auto"/>
          <w:highlight w:val="none"/>
          <w:shd w:val="clear" w:color="auto" w:fill="FFFFFF"/>
        </w:rPr>
        <w:t>个月，缺陷责任期自工程竣工验收合格之日起计算。单位工程先于全部工程进行验收，单位工程缺陷责任期自单位工程验收合格之日起算。</w:t>
      </w:r>
    </w:p>
    <w:p w14:paraId="043C1675">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四、质量保修责任</w:t>
      </w:r>
    </w:p>
    <w:p w14:paraId="082EDC85">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1．属于保修范围、内容的项目，承包人应当在接到保修通知之日起7天内派人保修。承包人不在约定期限内派人保修的，发包人可以委托他人修理，保修费用从质量保修金内扣除。</w:t>
      </w:r>
    </w:p>
    <w:p w14:paraId="2A8C2FA1">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2．发生紧急事故需抢修的，承包人在接到事故通知后，应当立即到达事故现场抢修。非承包人施工质量引起的事故，费用由发包人承担。</w:t>
      </w:r>
    </w:p>
    <w:p w14:paraId="3E8445C3">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3．在国家规定的工程合理使用年限内，承包人要确保工程质量。因承包人原因致使工程在合理使用年限内成人身和财产损害的，承包人应承担损害赔偿责任。</w:t>
      </w:r>
    </w:p>
    <w:p w14:paraId="18D7E67B">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1C6DFBC">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5.</w:t>
      </w:r>
      <w:r>
        <w:rPr>
          <w:rFonts w:hint="eastAsia"/>
          <w:b w:val="0"/>
          <w:bCs/>
          <w:color w:val="auto"/>
          <w:highlight w:val="none"/>
        </w:rPr>
        <w:t xml:space="preserve"> </w:t>
      </w:r>
      <w:r>
        <w:rPr>
          <w:rFonts w:hint="eastAsia" w:ascii="宋体" w:hAnsi="宋体" w:cs="宋体"/>
          <w:b w:val="0"/>
          <w:bCs/>
          <w:color w:val="auto"/>
          <w:highlight w:val="none"/>
          <w:shd w:val="clear" w:color="auto" w:fill="FFFFFF"/>
        </w:rPr>
        <w:t>本项目质量保证期自工程完毕验收合格后2年，质保期内所有非人为原因造成的维修、更换全部免费，采购人不支付任何费用。如</w:t>
      </w:r>
      <w:r>
        <w:rPr>
          <w:rFonts w:hint="eastAsia" w:ascii="宋体" w:hAnsi="宋体" w:cs="宋体"/>
          <w:b w:val="0"/>
          <w:bCs/>
          <w:color w:val="auto"/>
          <w:highlight w:val="none"/>
          <w:shd w:val="clear" w:color="auto" w:fill="FFFFFF"/>
          <w:lang w:eastAsia="zh-CN"/>
        </w:rPr>
        <w:t>成交供应商</w:t>
      </w:r>
      <w:r>
        <w:rPr>
          <w:rFonts w:hint="eastAsia" w:ascii="宋体" w:hAnsi="宋体" w:cs="宋体"/>
          <w:b w:val="0"/>
          <w:bCs/>
          <w:color w:val="auto"/>
          <w:highlight w:val="none"/>
          <w:shd w:val="clear" w:color="auto" w:fill="FFFFFF"/>
        </w:rPr>
        <w:t>不履行质保要求的，采购人有权拒绝其参加本单位的其他项目并上报至泰州市政府采购处。</w:t>
      </w:r>
    </w:p>
    <w:p w14:paraId="0B52E7F0">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6．质量保修完成后，由发包人组织验收。</w:t>
      </w:r>
    </w:p>
    <w:p w14:paraId="0709E673">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五、保修费用</w:t>
      </w:r>
    </w:p>
    <w:p w14:paraId="685A8A2B">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保修费用由造成质量缺陷的责任方承担。本工程约定的工程质量保修金为施工合同价的 3%。本工程双方约定的乙方向甲方支付工程质量保修金的金额为人民币（大写）</w:t>
      </w:r>
      <w:r>
        <w:rPr>
          <w:rFonts w:hint="eastAsia" w:ascii="宋体" w:hAnsi="宋体" w:cs="宋体"/>
          <w:b w:val="0"/>
          <w:bCs/>
          <w:color w:val="auto"/>
          <w:highlight w:val="none"/>
          <w:u w:val="single"/>
          <w:shd w:val="clear" w:color="auto" w:fill="FFFFFF"/>
        </w:rPr>
        <w:t xml:space="preserve">       </w:t>
      </w:r>
      <w:r>
        <w:rPr>
          <w:rFonts w:hint="eastAsia" w:ascii="宋体" w:hAnsi="宋体" w:cs="宋体"/>
          <w:b w:val="0"/>
          <w:bCs/>
          <w:color w:val="auto"/>
          <w:highlight w:val="none"/>
          <w:shd w:val="clear" w:color="auto" w:fill="FFFFFF"/>
        </w:rPr>
        <w:t xml:space="preserve"> ；质量保修金银行利率不计。</w:t>
      </w:r>
    </w:p>
    <w:p w14:paraId="0FD826C2">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六、质量保修金的退还</w:t>
      </w:r>
    </w:p>
    <w:p w14:paraId="4D6BBB50">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发包人在质量保修期满后，将剩余质量保修金（不计利息）返还承包人。</w:t>
      </w:r>
    </w:p>
    <w:p w14:paraId="55402491">
      <w:pPr>
        <w:spacing w:line="360" w:lineRule="auto"/>
        <w:ind w:firstLine="525"/>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七、双方约定的其他工程质量保修事项：</w:t>
      </w:r>
      <w:r>
        <w:rPr>
          <w:rFonts w:hint="eastAsia" w:ascii="宋体" w:hAnsi="宋体" w:cs="宋体"/>
          <w:b w:val="0"/>
          <w:bCs/>
          <w:color w:val="auto"/>
          <w:highlight w:val="none"/>
          <w:u w:val="single"/>
          <w:shd w:val="clear" w:color="auto" w:fill="FFFFFF"/>
        </w:rPr>
        <w:t xml:space="preserve">保修期内因承包人不能及时履行保修义务，发包人有权另请第三方维修，费用按实际发生费用的2倍从保修金中扣除  。  </w:t>
      </w:r>
      <w:r>
        <w:rPr>
          <w:rFonts w:hint="eastAsia" w:ascii="宋体" w:hAnsi="宋体" w:cs="宋体"/>
          <w:b w:val="0"/>
          <w:bCs/>
          <w:color w:val="auto"/>
          <w:highlight w:val="none"/>
          <w:shd w:val="clear" w:color="auto" w:fill="FFFFFF"/>
        </w:rPr>
        <w:t xml:space="preserve">                                                </w:t>
      </w:r>
    </w:p>
    <w:p w14:paraId="43954153">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工程质量保修书由施工合同甲方、乙方在工程竣工验收前共同签署，作为施工合同附件，其有效期限至保修期满。</w:t>
      </w:r>
    </w:p>
    <w:p w14:paraId="0DA72125">
      <w:pPr>
        <w:spacing w:line="360" w:lineRule="auto"/>
        <w:ind w:firstLine="420"/>
        <w:jc w:val="left"/>
        <w:rPr>
          <w:rFonts w:hint="eastAsia" w:ascii="宋体" w:hAnsi="宋体" w:cs="宋体"/>
          <w:b w:val="0"/>
          <w:bCs/>
          <w:color w:val="auto"/>
          <w:highlight w:val="none"/>
          <w:shd w:val="clear" w:color="auto" w:fill="FFFFFF"/>
        </w:rPr>
      </w:pPr>
    </w:p>
    <w:p w14:paraId="3CC22D3E">
      <w:pPr>
        <w:spacing w:line="360" w:lineRule="auto"/>
        <w:ind w:firstLine="420"/>
        <w:jc w:val="left"/>
        <w:rPr>
          <w:rFonts w:hint="eastAsia" w:ascii="宋体" w:hAnsi="宋体" w:cs="宋体"/>
          <w:b w:val="0"/>
          <w:bCs/>
          <w:color w:val="auto"/>
          <w:highlight w:val="none"/>
          <w:shd w:val="clear" w:color="auto" w:fill="FFFFFF"/>
        </w:rPr>
      </w:pPr>
    </w:p>
    <w:p w14:paraId="036F0770">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发包人(公章)：                                  承包人(公章) ： </w:t>
      </w:r>
    </w:p>
    <w:p w14:paraId="2A607256">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地  址：                                        地  址：</w:t>
      </w:r>
    </w:p>
    <w:p w14:paraId="3324492E">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法定代表人(签字)：                              法定代表人(签字)：</w:t>
      </w:r>
    </w:p>
    <w:p w14:paraId="61C139D9">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委托代理人(签字)：                              委托代理人(签字)：</w:t>
      </w:r>
    </w:p>
    <w:p w14:paraId="339DA8A1">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电  话：                                        电  话：</w:t>
      </w:r>
    </w:p>
    <w:p w14:paraId="78D92CD4">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传  真：                                        传  真：</w:t>
      </w:r>
    </w:p>
    <w:p w14:paraId="18A56ED1">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开户银行：                                      开户银行：</w:t>
      </w:r>
    </w:p>
    <w:p w14:paraId="19373D84">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 xml:space="preserve">       </w:t>
      </w:r>
    </w:p>
    <w:p w14:paraId="1165B223">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账  号：                                        账  号：</w:t>
      </w:r>
    </w:p>
    <w:p w14:paraId="3F358FD9">
      <w:pPr>
        <w:spacing w:line="360" w:lineRule="auto"/>
        <w:ind w:firstLine="420"/>
        <w:jc w:val="left"/>
        <w:rPr>
          <w:rFonts w:hint="eastAsia" w:ascii="宋体" w:hAnsi="宋体" w:cs="宋体"/>
          <w:b w:val="0"/>
          <w:bCs/>
          <w:color w:val="auto"/>
          <w:highlight w:val="none"/>
          <w:shd w:val="clear" w:color="auto" w:fill="FFFFFF"/>
        </w:rPr>
      </w:pPr>
      <w:r>
        <w:rPr>
          <w:rFonts w:hint="eastAsia" w:ascii="宋体" w:hAnsi="宋体" w:cs="宋体"/>
          <w:b w:val="0"/>
          <w:bCs/>
          <w:color w:val="auto"/>
          <w:highlight w:val="none"/>
          <w:shd w:val="clear" w:color="auto" w:fill="FFFFFF"/>
        </w:rPr>
        <w:t>邮政编码：                                      邮政编码：</w:t>
      </w:r>
    </w:p>
    <w:p w14:paraId="76A9FC97">
      <w:pPr>
        <w:pStyle w:val="344"/>
        <w:spacing w:before="120" w:after="120" w:line="360" w:lineRule="auto"/>
        <w:rPr>
          <w:rFonts w:hint="eastAsia" w:ascii="宋体" w:hAnsi="宋体" w:cs="宋体"/>
          <w:b w:val="0"/>
          <w:bCs/>
          <w:color w:val="auto"/>
          <w:sz w:val="24"/>
          <w:szCs w:val="24"/>
          <w:highlight w:val="none"/>
        </w:rPr>
      </w:pPr>
    </w:p>
    <w:p w14:paraId="7F8BDFBF">
      <w:pPr>
        <w:pStyle w:val="344"/>
        <w:spacing w:before="120" w:after="120" w:line="360" w:lineRule="auto"/>
        <w:rPr>
          <w:rFonts w:hint="eastAsia" w:ascii="宋体" w:hAnsi="宋体" w:cs="宋体"/>
          <w:b w:val="0"/>
          <w:bCs/>
          <w:color w:val="auto"/>
          <w:sz w:val="24"/>
          <w:szCs w:val="24"/>
          <w:highlight w:val="none"/>
        </w:rPr>
      </w:pPr>
    </w:p>
    <w:p w14:paraId="4D8DAE67">
      <w:pPr>
        <w:pStyle w:val="344"/>
        <w:spacing w:before="120" w:after="120" w:line="360" w:lineRule="auto"/>
        <w:rPr>
          <w:rFonts w:hint="eastAsia" w:ascii="宋体" w:hAnsi="宋体" w:cs="宋体"/>
          <w:b w:val="0"/>
          <w:bCs/>
          <w:color w:val="auto"/>
          <w:sz w:val="24"/>
          <w:szCs w:val="24"/>
          <w:highlight w:val="none"/>
        </w:rPr>
      </w:pPr>
    </w:p>
    <w:p w14:paraId="13B07D72">
      <w:pPr>
        <w:pStyle w:val="344"/>
        <w:spacing w:before="120" w:after="120" w:line="360" w:lineRule="auto"/>
        <w:rPr>
          <w:rFonts w:hint="eastAsia" w:ascii="宋体" w:hAnsi="宋体" w:cs="宋体"/>
          <w:b w:val="0"/>
          <w:bCs/>
          <w:color w:val="auto"/>
          <w:sz w:val="24"/>
          <w:szCs w:val="24"/>
          <w:highlight w:val="none"/>
        </w:rPr>
      </w:pPr>
    </w:p>
    <w:p w14:paraId="12B580EA">
      <w:pPr>
        <w:pStyle w:val="344"/>
        <w:spacing w:before="120" w:after="120" w:line="360" w:lineRule="auto"/>
        <w:rPr>
          <w:rFonts w:hint="eastAsia" w:ascii="宋体" w:hAnsi="宋体" w:cs="宋体"/>
          <w:b w:val="0"/>
          <w:bCs/>
          <w:color w:val="auto"/>
          <w:sz w:val="24"/>
          <w:szCs w:val="24"/>
          <w:highlight w:val="none"/>
        </w:rPr>
      </w:pPr>
    </w:p>
    <w:p w14:paraId="00380ADF">
      <w:pPr>
        <w:pStyle w:val="344"/>
        <w:spacing w:before="120" w:after="120" w:line="360" w:lineRule="auto"/>
        <w:rPr>
          <w:rFonts w:hint="eastAsia" w:ascii="宋体" w:hAnsi="宋体" w:cs="宋体"/>
          <w:b w:val="0"/>
          <w:bCs/>
          <w:color w:val="auto"/>
          <w:sz w:val="24"/>
          <w:szCs w:val="24"/>
          <w:highlight w:val="none"/>
        </w:rPr>
      </w:pPr>
    </w:p>
    <w:p w14:paraId="56A99888">
      <w:pPr>
        <w:pStyle w:val="344"/>
        <w:spacing w:before="120" w:after="120" w:line="360" w:lineRule="auto"/>
        <w:rPr>
          <w:rFonts w:hint="eastAsia" w:ascii="宋体" w:hAnsi="宋体" w:cs="宋体"/>
          <w:b w:val="0"/>
          <w:bCs/>
          <w:color w:val="auto"/>
          <w:sz w:val="24"/>
          <w:szCs w:val="24"/>
          <w:highlight w:val="none"/>
        </w:rPr>
      </w:pPr>
    </w:p>
    <w:p w14:paraId="696B4E9F">
      <w:pPr>
        <w:pStyle w:val="5"/>
        <w:spacing w:line="360" w:lineRule="auto"/>
        <w:ind w:firstLine="200"/>
        <w:rPr>
          <w:rFonts w:hint="eastAsia" w:ascii="宋体" w:hAnsi="宋体"/>
          <w:b w:val="0"/>
          <w:bCs/>
          <w:color w:val="auto"/>
          <w:highlight w:val="none"/>
          <w:u w:val="single"/>
        </w:rPr>
      </w:pPr>
      <w:r>
        <w:rPr>
          <w:rFonts w:hint="eastAsia" w:ascii="宋体" w:hAnsi="宋体"/>
          <w:b w:val="0"/>
          <w:bCs/>
          <w:color w:val="auto"/>
          <w:highlight w:val="none"/>
          <w:u w:val="single"/>
        </w:rPr>
        <w:t>附件3</w:t>
      </w:r>
    </w:p>
    <w:p w14:paraId="06511361">
      <w:pPr>
        <w:spacing w:line="360" w:lineRule="auto"/>
        <w:jc w:val="center"/>
        <w:rPr>
          <w:rFonts w:hint="eastAsia" w:ascii="宋体" w:hAnsi="宋体" w:cs="宋体"/>
          <w:b w:val="0"/>
          <w:bCs/>
          <w:color w:val="auto"/>
          <w:sz w:val="30"/>
          <w:szCs w:val="30"/>
          <w:highlight w:val="none"/>
        </w:rPr>
      </w:pPr>
      <w:r>
        <w:rPr>
          <w:rFonts w:hint="eastAsia" w:ascii="宋体" w:hAnsi="宋体" w:cs="宋体"/>
          <w:b w:val="0"/>
          <w:bCs/>
          <w:color w:val="auto"/>
          <w:sz w:val="30"/>
          <w:szCs w:val="30"/>
          <w:highlight w:val="none"/>
        </w:rPr>
        <w:t>施工单位安全施工承诺书</w:t>
      </w:r>
    </w:p>
    <w:p w14:paraId="57BF9373">
      <w:pPr>
        <w:spacing w:line="360" w:lineRule="auto"/>
        <w:ind w:firstLine="646"/>
        <w:rPr>
          <w:rFonts w:hint="eastAsia" w:ascii="宋体" w:hAnsi="宋体" w:cs="宋体"/>
          <w:b w:val="0"/>
          <w:bCs/>
          <w:color w:val="auto"/>
          <w:szCs w:val="21"/>
          <w:highlight w:val="none"/>
        </w:rPr>
      </w:pPr>
    </w:p>
    <w:p w14:paraId="6A8CCBDF">
      <w:pPr>
        <w:spacing w:line="360" w:lineRule="auto"/>
        <w:ind w:firstLine="646"/>
        <w:rPr>
          <w:rFonts w:hint="eastAsia" w:ascii="宋体" w:hAnsi="宋体" w:cs="宋体"/>
          <w:b w:val="0"/>
          <w:bCs/>
          <w:color w:val="auto"/>
          <w:szCs w:val="21"/>
          <w:highlight w:val="none"/>
        </w:rPr>
      </w:pPr>
      <w:r>
        <w:rPr>
          <w:rFonts w:hint="eastAsia" w:ascii="宋体" w:hAnsi="宋体" w:cs="宋体"/>
          <w:b w:val="0"/>
          <w:bCs/>
          <w:color w:val="auto"/>
          <w:szCs w:val="21"/>
          <w:highlight w:val="none"/>
        </w:rPr>
        <w:t>本单位郑重承诺:在</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075B67A4">
      <w:pPr>
        <w:spacing w:line="360" w:lineRule="auto"/>
        <w:ind w:firstLine="646"/>
        <w:rPr>
          <w:rFonts w:hint="eastAsia" w:ascii="宋体" w:hAnsi="宋体" w:cs="宋体"/>
          <w:b w:val="0"/>
          <w:bCs/>
          <w:color w:val="auto"/>
          <w:szCs w:val="21"/>
          <w:highlight w:val="none"/>
        </w:rPr>
      </w:pPr>
      <w:r>
        <w:rPr>
          <w:rFonts w:hint="eastAsia" w:ascii="宋体" w:hAnsi="宋体" w:cs="宋体"/>
          <w:b w:val="0"/>
          <w:bCs/>
          <w:color w:val="auto"/>
          <w:szCs w:val="21"/>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02467ED3">
      <w:pPr>
        <w:spacing w:line="360" w:lineRule="auto"/>
        <w:ind w:firstLine="646"/>
        <w:rPr>
          <w:rFonts w:hint="eastAsia" w:ascii="宋体" w:hAnsi="宋体" w:cs="宋体"/>
          <w:b w:val="0"/>
          <w:bCs/>
          <w:color w:val="auto"/>
          <w:szCs w:val="21"/>
          <w:highlight w:val="none"/>
        </w:rPr>
      </w:pPr>
      <w:r>
        <w:rPr>
          <w:rFonts w:hint="eastAsia" w:ascii="宋体" w:hAnsi="宋体" w:cs="宋体"/>
          <w:b w:val="0"/>
          <w:bCs/>
          <w:color w:val="auto"/>
          <w:szCs w:val="21"/>
          <w:highlight w:val="none"/>
        </w:rPr>
        <w:t>单位法定代表人</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授权</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为本工程项目经理。</w:t>
      </w:r>
    </w:p>
    <w:p w14:paraId="4E72F5E2">
      <w:pPr>
        <w:spacing w:line="360" w:lineRule="auto"/>
        <w:ind w:firstLine="646"/>
        <w:rPr>
          <w:rFonts w:hint="eastAsia" w:ascii="宋体" w:hAnsi="宋体" w:cs="宋体"/>
          <w:b w:val="0"/>
          <w:bCs/>
          <w:color w:val="auto"/>
          <w:szCs w:val="21"/>
          <w:highlight w:val="none"/>
        </w:rPr>
      </w:pPr>
      <w:r>
        <w:rPr>
          <w:rFonts w:hint="eastAsia" w:ascii="宋体" w:hAnsi="宋体" w:cs="宋体"/>
          <w:b w:val="0"/>
          <w:bCs/>
          <w:color w:val="auto"/>
          <w:szCs w:val="21"/>
          <w:highlight w:val="none"/>
        </w:rPr>
        <w:t>承诺期内，若违反上述承诺内容，本企业和承诺人愿意接受建设行政主管部门及其他有关部门依据有关法律法规给予的处罚。</w:t>
      </w:r>
    </w:p>
    <w:tbl>
      <w:tblPr>
        <w:tblStyle w:val="30"/>
        <w:tblW w:w="9072" w:type="dxa"/>
        <w:jc w:val="center"/>
        <w:tblLayout w:type="fixed"/>
        <w:tblCellMar>
          <w:top w:w="0" w:type="dxa"/>
          <w:left w:w="0" w:type="dxa"/>
          <w:bottom w:w="0" w:type="dxa"/>
          <w:right w:w="0" w:type="dxa"/>
        </w:tblCellMar>
      </w:tblPr>
      <w:tblGrid>
        <w:gridCol w:w="2613"/>
        <w:gridCol w:w="2828"/>
        <w:gridCol w:w="1478"/>
        <w:gridCol w:w="2153"/>
      </w:tblGrid>
      <w:tr w14:paraId="2A61C80E">
        <w:tblPrEx>
          <w:tblCellMar>
            <w:top w:w="0" w:type="dxa"/>
            <w:left w:w="0" w:type="dxa"/>
            <w:bottom w:w="0" w:type="dxa"/>
            <w:right w:w="0" w:type="dxa"/>
          </w:tblCellMar>
        </w:tblPrEx>
        <w:trPr>
          <w:trHeight w:val="624"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3D0BA2DA">
            <w:pPr>
              <w:widowControl/>
              <w:spacing w:line="360" w:lineRule="auto"/>
              <w:jc w:val="center"/>
              <w:outlineLvl w:val="0"/>
              <w:rPr>
                <w:rFonts w:hint="eastAsia" w:ascii="宋体" w:hAnsi="宋体" w:cs="宋体"/>
                <w:b w:val="0"/>
                <w:bCs/>
                <w:color w:val="auto"/>
                <w:szCs w:val="21"/>
                <w:highlight w:val="none"/>
              </w:rPr>
            </w:pPr>
            <w:r>
              <w:rPr>
                <w:rFonts w:hint="eastAsia" w:ascii="宋体" w:hAnsi="宋体" w:cs="宋体"/>
                <w:b w:val="0"/>
                <w:bCs/>
                <w:color w:val="auto"/>
                <w:szCs w:val="21"/>
                <w:highlight w:val="none"/>
              </w:rPr>
              <w:t>法定代表人（签名）</w:t>
            </w:r>
          </w:p>
        </w:tc>
        <w:tc>
          <w:tcPr>
            <w:tcW w:w="2766" w:type="dxa"/>
            <w:tcBorders>
              <w:top w:val="single" w:color="000000" w:sz="4" w:space="0"/>
              <w:left w:val="single" w:color="000000" w:sz="4" w:space="0"/>
              <w:bottom w:val="single" w:color="000000" w:sz="4" w:space="0"/>
              <w:right w:val="single" w:color="000000" w:sz="4" w:space="0"/>
            </w:tcBorders>
            <w:noWrap w:val="0"/>
            <w:vAlign w:val="center"/>
          </w:tcPr>
          <w:p w14:paraId="70C2F3C5">
            <w:pPr>
              <w:widowControl/>
              <w:spacing w:line="360" w:lineRule="auto"/>
              <w:jc w:val="center"/>
              <w:outlineLvl w:val="0"/>
              <w:rPr>
                <w:rFonts w:hint="eastAsia" w:ascii="宋体" w:hAnsi="宋体" w:cs="宋体"/>
                <w:b w:val="0"/>
                <w:bCs/>
                <w:color w:val="auto"/>
                <w:szCs w:val="21"/>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0F3AD0FC">
            <w:pPr>
              <w:widowControl/>
              <w:spacing w:line="360" w:lineRule="auto"/>
              <w:jc w:val="center"/>
              <w:outlineLvl w:val="0"/>
              <w:rPr>
                <w:rFonts w:hint="eastAsia" w:ascii="宋体" w:hAnsi="宋体" w:cs="宋体"/>
                <w:b w:val="0"/>
                <w:bCs/>
                <w:color w:val="auto"/>
                <w:szCs w:val="21"/>
                <w:highlight w:val="none"/>
              </w:rPr>
            </w:pPr>
            <w:r>
              <w:rPr>
                <w:rFonts w:hint="eastAsia" w:ascii="宋体" w:hAnsi="宋体" w:cs="宋体"/>
                <w:b w:val="0"/>
                <w:bCs/>
                <w:color w:val="auto"/>
                <w:szCs w:val="21"/>
                <w:highlight w:val="none"/>
              </w:rPr>
              <w:t>承诺日期</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77B8BA3B">
            <w:pPr>
              <w:widowControl/>
              <w:spacing w:line="360" w:lineRule="auto"/>
              <w:jc w:val="center"/>
              <w:outlineLvl w:val="0"/>
              <w:rPr>
                <w:rFonts w:hint="eastAsia" w:ascii="宋体" w:hAnsi="宋体" w:cs="宋体"/>
                <w:b w:val="0"/>
                <w:bCs/>
                <w:color w:val="auto"/>
                <w:szCs w:val="21"/>
                <w:highlight w:val="none"/>
              </w:rPr>
            </w:pPr>
          </w:p>
        </w:tc>
      </w:tr>
      <w:tr w14:paraId="3BAEDF25">
        <w:tblPrEx>
          <w:tblCellMar>
            <w:top w:w="0" w:type="dxa"/>
            <w:left w:w="0" w:type="dxa"/>
            <w:bottom w:w="0" w:type="dxa"/>
            <w:right w:w="0" w:type="dxa"/>
          </w:tblCellMar>
        </w:tblPrEx>
        <w:trPr>
          <w:trHeight w:val="514"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50099309">
            <w:pPr>
              <w:widowControl/>
              <w:spacing w:line="360" w:lineRule="auto"/>
              <w:jc w:val="center"/>
              <w:outlineLvl w:val="0"/>
              <w:rPr>
                <w:rFonts w:hint="eastAsia" w:ascii="宋体" w:hAnsi="宋体" w:cs="宋体"/>
                <w:b w:val="0"/>
                <w:bCs/>
                <w:color w:val="auto"/>
                <w:szCs w:val="21"/>
                <w:highlight w:val="none"/>
              </w:rPr>
            </w:pPr>
            <w:r>
              <w:rPr>
                <w:rFonts w:hint="eastAsia" w:ascii="宋体" w:hAnsi="宋体" w:cs="宋体"/>
                <w:b w:val="0"/>
                <w:bCs/>
                <w:color w:val="auto"/>
                <w:szCs w:val="21"/>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41113728">
            <w:pPr>
              <w:widowControl/>
              <w:spacing w:line="360" w:lineRule="auto"/>
              <w:ind w:left="269" w:hanging="268"/>
              <w:jc w:val="center"/>
              <w:outlineLvl w:val="0"/>
              <w:rPr>
                <w:rFonts w:hint="eastAsia" w:ascii="宋体" w:hAnsi="宋体" w:cs="宋体"/>
                <w:b w:val="0"/>
                <w:bCs/>
                <w:color w:val="auto"/>
                <w:szCs w:val="21"/>
                <w:highlight w:val="none"/>
              </w:rPr>
            </w:pPr>
          </w:p>
        </w:tc>
      </w:tr>
      <w:tr w14:paraId="7A971317">
        <w:tblPrEx>
          <w:tblCellMar>
            <w:top w:w="0" w:type="dxa"/>
            <w:left w:w="0" w:type="dxa"/>
            <w:bottom w:w="0" w:type="dxa"/>
            <w:right w:w="0" w:type="dxa"/>
          </w:tblCellMar>
        </w:tblPrEx>
        <w:trPr>
          <w:trHeight w:val="608"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34AA2F31">
            <w:pPr>
              <w:widowControl/>
              <w:spacing w:line="360" w:lineRule="auto"/>
              <w:jc w:val="center"/>
              <w:outlineLvl w:val="0"/>
              <w:rPr>
                <w:rFonts w:hint="eastAsia" w:ascii="宋体" w:hAnsi="宋体" w:cs="宋体"/>
                <w:b w:val="0"/>
                <w:bCs/>
                <w:color w:val="auto"/>
                <w:szCs w:val="21"/>
                <w:highlight w:val="none"/>
              </w:rPr>
            </w:pPr>
            <w:r>
              <w:rPr>
                <w:rFonts w:hint="eastAsia" w:ascii="宋体" w:hAnsi="宋体" w:cs="宋体"/>
                <w:b w:val="0"/>
                <w:bCs/>
                <w:color w:val="auto"/>
                <w:szCs w:val="21"/>
                <w:highlight w:val="none"/>
              </w:rPr>
              <w:t>项目经理（签名）</w:t>
            </w:r>
          </w:p>
        </w:tc>
        <w:tc>
          <w:tcPr>
            <w:tcW w:w="2766" w:type="dxa"/>
            <w:tcBorders>
              <w:top w:val="single" w:color="000000" w:sz="4" w:space="0"/>
              <w:left w:val="single" w:color="000000" w:sz="4" w:space="0"/>
              <w:bottom w:val="single" w:color="000000" w:sz="4" w:space="0"/>
              <w:right w:val="single" w:color="000000" w:sz="4" w:space="0"/>
            </w:tcBorders>
            <w:noWrap w:val="0"/>
            <w:vAlign w:val="center"/>
          </w:tcPr>
          <w:p w14:paraId="4BAB210C">
            <w:pPr>
              <w:widowControl/>
              <w:spacing w:line="360" w:lineRule="auto"/>
              <w:jc w:val="center"/>
              <w:outlineLvl w:val="0"/>
              <w:rPr>
                <w:rFonts w:hint="eastAsia" w:ascii="宋体" w:hAnsi="宋体" w:cs="宋体"/>
                <w:b w:val="0"/>
                <w:bCs/>
                <w:color w:val="auto"/>
                <w:szCs w:val="21"/>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4C37BF17">
            <w:pPr>
              <w:widowControl/>
              <w:spacing w:line="360" w:lineRule="auto"/>
              <w:jc w:val="center"/>
              <w:outlineLvl w:val="0"/>
              <w:rPr>
                <w:rFonts w:hint="eastAsia" w:ascii="宋体" w:hAnsi="宋体" w:cs="宋体"/>
                <w:b w:val="0"/>
                <w:bCs/>
                <w:color w:val="auto"/>
                <w:szCs w:val="21"/>
                <w:highlight w:val="none"/>
              </w:rPr>
            </w:pPr>
            <w:r>
              <w:rPr>
                <w:rFonts w:hint="eastAsia" w:ascii="宋体" w:hAnsi="宋体" w:cs="宋体"/>
                <w:b w:val="0"/>
                <w:bCs/>
                <w:color w:val="auto"/>
                <w:szCs w:val="21"/>
                <w:highlight w:val="none"/>
              </w:rPr>
              <w:t>承诺日期</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7B3349EB">
            <w:pPr>
              <w:widowControl/>
              <w:spacing w:line="360" w:lineRule="auto"/>
              <w:jc w:val="center"/>
              <w:outlineLvl w:val="0"/>
              <w:rPr>
                <w:rFonts w:hint="eastAsia" w:ascii="宋体" w:hAnsi="宋体" w:cs="宋体"/>
                <w:b w:val="0"/>
                <w:bCs/>
                <w:color w:val="auto"/>
                <w:szCs w:val="21"/>
                <w:highlight w:val="none"/>
              </w:rPr>
            </w:pPr>
          </w:p>
        </w:tc>
      </w:tr>
      <w:tr w14:paraId="1D180C2F">
        <w:tblPrEx>
          <w:tblCellMar>
            <w:top w:w="0" w:type="dxa"/>
            <w:left w:w="0" w:type="dxa"/>
            <w:bottom w:w="0" w:type="dxa"/>
            <w:right w:w="0" w:type="dxa"/>
          </w:tblCellMar>
        </w:tblPrEx>
        <w:trPr>
          <w:trHeight w:val="546"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4E63F4EB">
            <w:pPr>
              <w:widowControl/>
              <w:spacing w:line="360" w:lineRule="auto"/>
              <w:jc w:val="center"/>
              <w:outlineLvl w:val="0"/>
              <w:rPr>
                <w:rFonts w:hint="eastAsia" w:ascii="宋体" w:hAnsi="宋体" w:cs="宋体"/>
                <w:b w:val="0"/>
                <w:bCs/>
                <w:color w:val="auto"/>
                <w:szCs w:val="21"/>
                <w:highlight w:val="none"/>
              </w:rPr>
            </w:pPr>
            <w:r>
              <w:rPr>
                <w:rFonts w:hint="eastAsia" w:ascii="宋体" w:hAnsi="宋体" w:cs="宋体"/>
                <w:b w:val="0"/>
                <w:bCs/>
                <w:color w:val="auto"/>
                <w:szCs w:val="21"/>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405FC43E">
            <w:pPr>
              <w:widowControl/>
              <w:spacing w:line="360" w:lineRule="auto"/>
              <w:jc w:val="center"/>
              <w:outlineLvl w:val="0"/>
              <w:rPr>
                <w:rFonts w:hint="eastAsia" w:ascii="宋体" w:hAnsi="宋体" w:cs="宋体"/>
                <w:b w:val="0"/>
                <w:bCs/>
                <w:color w:val="auto"/>
                <w:szCs w:val="21"/>
                <w:highlight w:val="none"/>
              </w:rPr>
            </w:pPr>
          </w:p>
        </w:tc>
      </w:tr>
    </w:tbl>
    <w:p w14:paraId="322B9C30">
      <w:pPr>
        <w:widowControl/>
        <w:shd w:val="clear" w:color="auto" w:fill="FFFFFF"/>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 </w:t>
      </w:r>
    </w:p>
    <w:p w14:paraId="23ABBE20">
      <w:pPr>
        <w:spacing w:line="360" w:lineRule="auto"/>
        <w:ind w:firstLine="645"/>
        <w:rPr>
          <w:rFonts w:hint="eastAsia"/>
          <w:b w:val="0"/>
          <w:bCs/>
          <w:color w:val="auto"/>
          <w:highlight w:val="none"/>
        </w:rPr>
      </w:pPr>
      <w:r>
        <w:rPr>
          <w:rFonts w:hint="eastAsia" w:ascii="宋体" w:hAnsi="宋体" w:cs="宋体"/>
          <w:b w:val="0"/>
          <w:bCs/>
          <w:color w:val="auto"/>
          <w:szCs w:val="21"/>
          <w:highlight w:val="none"/>
        </w:rPr>
        <w:t xml:space="preserve">                                         （单位公章）</w:t>
      </w:r>
    </w:p>
    <w:p w14:paraId="1C75511C">
      <w:pPr>
        <w:spacing w:line="360" w:lineRule="auto"/>
        <w:rPr>
          <w:rFonts w:hint="eastAsia"/>
          <w:b w:val="0"/>
          <w:bCs/>
          <w:color w:val="auto"/>
          <w:highlight w:val="none"/>
        </w:rPr>
      </w:pPr>
    </w:p>
    <w:p w14:paraId="0E9C588A">
      <w:pPr>
        <w:pStyle w:val="183"/>
        <w:jc w:val="center"/>
        <w:rPr>
          <w:rFonts w:hint="eastAsia" w:eastAsia="宋体"/>
          <w:b w:val="0"/>
          <w:bCs/>
          <w:color w:val="auto"/>
          <w:highlight w:val="none"/>
          <w:lang w:eastAsia="zh-CN"/>
        </w:rPr>
      </w:pPr>
    </w:p>
    <w:p w14:paraId="7D18A45A">
      <w:pPr>
        <w:rPr>
          <w:rFonts w:hint="eastAsia"/>
          <w:b w:val="0"/>
          <w:bCs/>
          <w:color w:val="auto"/>
          <w:highlight w:val="none"/>
        </w:rPr>
      </w:pPr>
    </w:p>
    <w:p w14:paraId="71D1CFBE">
      <w:pPr>
        <w:pStyle w:val="219"/>
        <w:ind w:left="420"/>
        <w:rPr>
          <w:rFonts w:hint="eastAsia"/>
          <w:b w:val="0"/>
          <w:bCs/>
          <w:color w:val="auto"/>
          <w:highlight w:val="none"/>
          <w:lang w:eastAsia="zh-CN"/>
        </w:rPr>
      </w:pPr>
    </w:p>
    <w:p w14:paraId="13738871">
      <w:pPr>
        <w:pStyle w:val="183"/>
        <w:jc w:val="both"/>
        <w:rPr>
          <w:rFonts w:hint="eastAsia" w:eastAsia="宋体"/>
          <w:b w:val="0"/>
          <w:bCs/>
          <w:color w:val="auto"/>
          <w:highlight w:val="none"/>
        </w:rPr>
      </w:pPr>
    </w:p>
    <w:p w14:paraId="5D68A854">
      <w:pPr>
        <w:pStyle w:val="183"/>
        <w:jc w:val="center"/>
        <w:rPr>
          <w:rFonts w:hint="eastAsia" w:eastAsia="宋体"/>
          <w:b w:val="0"/>
          <w:bCs/>
          <w:color w:val="auto"/>
          <w:highlight w:val="none"/>
        </w:rPr>
      </w:pPr>
      <w:r>
        <w:rPr>
          <w:rFonts w:hint="eastAsia" w:eastAsia="宋体"/>
          <w:b w:val="0"/>
          <w:bCs/>
          <w:color w:val="auto"/>
          <w:highlight w:val="none"/>
        </w:rPr>
        <w:t>第六章  响应文件格式</w:t>
      </w:r>
    </w:p>
    <w:p w14:paraId="18575E31">
      <w:pPr>
        <w:spacing w:line="360" w:lineRule="auto"/>
        <w:rPr>
          <w:rFonts w:ascii="宋体" w:hAnsi="宋体"/>
          <w:b w:val="0"/>
          <w:bCs/>
          <w:color w:val="auto"/>
          <w:sz w:val="28"/>
          <w:szCs w:val="28"/>
          <w:highlight w:val="none"/>
        </w:rPr>
      </w:pPr>
    </w:p>
    <w:p w14:paraId="230A9F01">
      <w:pPr>
        <w:spacing w:line="360" w:lineRule="auto"/>
        <w:jc w:val="right"/>
        <w:rPr>
          <w:rFonts w:ascii="宋体" w:hAnsi="宋体"/>
          <w:b w:val="0"/>
          <w:bCs/>
          <w:color w:val="auto"/>
          <w:sz w:val="52"/>
          <w:szCs w:val="52"/>
          <w:highlight w:val="none"/>
        </w:rPr>
      </w:pPr>
    </w:p>
    <w:p w14:paraId="160C7440">
      <w:pPr>
        <w:spacing w:line="360" w:lineRule="auto"/>
        <w:rPr>
          <w:rFonts w:ascii="宋体" w:hAnsi="宋体"/>
          <w:b w:val="0"/>
          <w:bCs/>
          <w:color w:val="auto"/>
          <w:sz w:val="52"/>
          <w:szCs w:val="52"/>
          <w:highlight w:val="none"/>
        </w:rPr>
      </w:pPr>
    </w:p>
    <w:p w14:paraId="14420A25">
      <w:pPr>
        <w:spacing w:line="360" w:lineRule="auto"/>
        <w:rPr>
          <w:rFonts w:hint="eastAsia" w:ascii="宋体" w:hAnsi="宋体"/>
          <w:b w:val="0"/>
          <w:bCs/>
          <w:color w:val="auto"/>
          <w:sz w:val="52"/>
          <w:szCs w:val="52"/>
          <w:highlight w:val="none"/>
        </w:rPr>
      </w:pPr>
    </w:p>
    <w:p w14:paraId="25D0B349">
      <w:pPr>
        <w:pStyle w:val="219"/>
        <w:ind w:left="420"/>
        <w:rPr>
          <w:b w:val="0"/>
          <w:bCs/>
          <w:color w:val="auto"/>
          <w:highlight w:val="none"/>
        </w:rPr>
      </w:pPr>
    </w:p>
    <w:p w14:paraId="0312ED7E">
      <w:pPr>
        <w:spacing w:line="360" w:lineRule="auto"/>
        <w:jc w:val="center"/>
        <w:rPr>
          <w:rFonts w:ascii="宋体" w:hAnsi="宋体"/>
          <w:b w:val="0"/>
          <w:bCs/>
          <w:color w:val="auto"/>
          <w:sz w:val="52"/>
          <w:szCs w:val="52"/>
          <w:highlight w:val="none"/>
        </w:rPr>
      </w:pPr>
      <w:r>
        <w:rPr>
          <w:rFonts w:hint="eastAsia" w:ascii="宋体" w:hAnsi="宋体"/>
          <w:b w:val="0"/>
          <w:bCs/>
          <w:color w:val="auto"/>
          <w:sz w:val="52"/>
          <w:szCs w:val="52"/>
          <w:highlight w:val="none"/>
        </w:rPr>
        <w:t>竞争性磋商响应文件</w:t>
      </w:r>
    </w:p>
    <w:p w14:paraId="7DAD60BA">
      <w:pPr>
        <w:spacing w:line="360" w:lineRule="auto"/>
        <w:rPr>
          <w:rFonts w:ascii="宋体" w:hAnsi="宋体"/>
          <w:b w:val="0"/>
          <w:bCs/>
          <w:color w:val="auto"/>
          <w:sz w:val="72"/>
          <w:highlight w:val="none"/>
        </w:rPr>
      </w:pPr>
    </w:p>
    <w:p w14:paraId="7FE9E4B5">
      <w:pPr>
        <w:spacing w:line="360" w:lineRule="auto"/>
        <w:rPr>
          <w:rFonts w:ascii="宋体" w:hAnsi="宋体"/>
          <w:b w:val="0"/>
          <w:bCs/>
          <w:color w:val="auto"/>
          <w:sz w:val="72"/>
          <w:highlight w:val="none"/>
        </w:rPr>
      </w:pPr>
    </w:p>
    <w:p w14:paraId="4D9D6E4E">
      <w:pPr>
        <w:spacing w:line="360" w:lineRule="auto"/>
        <w:ind w:firstLine="1377"/>
        <w:rPr>
          <w:rFonts w:ascii="宋体" w:hAnsi="宋体"/>
          <w:b w:val="0"/>
          <w:bCs/>
          <w:color w:val="auto"/>
          <w:sz w:val="28"/>
          <w:szCs w:val="28"/>
          <w:highlight w:val="none"/>
        </w:rPr>
      </w:pPr>
      <w:r>
        <w:rPr>
          <w:rFonts w:hint="eastAsia" w:ascii="宋体" w:hAnsi="宋体"/>
          <w:b w:val="0"/>
          <w:bCs/>
          <w:color w:val="auto"/>
          <w:sz w:val="28"/>
          <w:szCs w:val="28"/>
          <w:highlight w:val="none"/>
        </w:rPr>
        <w:t xml:space="preserve">项目编号： </w:t>
      </w:r>
    </w:p>
    <w:p w14:paraId="230A0CC8">
      <w:pPr>
        <w:spacing w:line="360" w:lineRule="auto"/>
        <w:ind w:firstLine="1388"/>
        <w:rPr>
          <w:rFonts w:hint="eastAsia" w:ascii="宋体" w:hAnsi="宋体"/>
          <w:b w:val="0"/>
          <w:bCs/>
          <w:color w:val="auto"/>
          <w:sz w:val="28"/>
          <w:szCs w:val="28"/>
          <w:highlight w:val="none"/>
        </w:rPr>
      </w:pPr>
      <w:r>
        <w:rPr>
          <w:rFonts w:hint="eastAsia" w:ascii="宋体" w:hAnsi="宋体"/>
          <w:b w:val="0"/>
          <w:bCs/>
          <w:color w:val="auto"/>
          <w:sz w:val="28"/>
          <w:szCs w:val="28"/>
          <w:highlight w:val="none"/>
        </w:rPr>
        <w:t xml:space="preserve">项目名称： </w:t>
      </w:r>
    </w:p>
    <w:p w14:paraId="4DC228E5">
      <w:pPr>
        <w:pStyle w:val="219"/>
        <w:spacing w:line="360" w:lineRule="auto"/>
        <w:ind w:left="420"/>
        <w:rPr>
          <w:b w:val="0"/>
          <w:bCs/>
          <w:color w:val="auto"/>
          <w:highlight w:val="none"/>
        </w:rPr>
      </w:pPr>
    </w:p>
    <w:p w14:paraId="3CC77621">
      <w:pPr>
        <w:spacing w:line="360" w:lineRule="auto"/>
        <w:ind w:firstLine="480"/>
        <w:rPr>
          <w:rFonts w:ascii="宋体" w:hAnsi="宋体"/>
          <w:b w:val="0"/>
          <w:bCs/>
          <w:color w:val="auto"/>
          <w:sz w:val="24"/>
          <w:highlight w:val="none"/>
        </w:rPr>
      </w:pPr>
    </w:p>
    <w:p w14:paraId="16028003">
      <w:pPr>
        <w:spacing w:line="360" w:lineRule="auto"/>
        <w:ind w:firstLine="480"/>
        <w:rPr>
          <w:rFonts w:ascii="宋体" w:hAnsi="宋体"/>
          <w:b w:val="0"/>
          <w:bCs/>
          <w:color w:val="auto"/>
          <w:sz w:val="24"/>
          <w:highlight w:val="none"/>
        </w:rPr>
      </w:pPr>
    </w:p>
    <w:p w14:paraId="1993D0E0">
      <w:pPr>
        <w:spacing w:line="360" w:lineRule="auto"/>
        <w:ind w:firstLine="1234"/>
        <w:rPr>
          <w:rFonts w:ascii="宋体" w:hAnsi="宋体"/>
          <w:b w:val="0"/>
          <w:bCs/>
          <w:color w:val="auto"/>
          <w:sz w:val="28"/>
          <w:szCs w:val="28"/>
          <w:highlight w:val="none"/>
          <w:u w:val="single"/>
        </w:rPr>
      </w:pPr>
      <w:r>
        <w:rPr>
          <w:rFonts w:hint="eastAsia" w:ascii="宋体" w:hAnsi="宋体"/>
          <w:b w:val="0"/>
          <w:bCs/>
          <w:color w:val="auto"/>
          <w:sz w:val="28"/>
          <w:szCs w:val="28"/>
          <w:highlight w:val="none"/>
        </w:rPr>
        <w:t>响应单位名称：</w:t>
      </w:r>
      <w:r>
        <w:rPr>
          <w:rFonts w:ascii="宋体" w:hAnsi="宋体"/>
          <w:b w:val="0"/>
          <w:bCs/>
          <w:color w:val="auto"/>
          <w:sz w:val="28"/>
          <w:szCs w:val="28"/>
          <w:highlight w:val="none"/>
        </w:rPr>
        <w:t xml:space="preserve"> </w:t>
      </w:r>
      <w:r>
        <w:rPr>
          <w:rFonts w:ascii="宋体" w:hAnsi="宋体"/>
          <w:b w:val="0"/>
          <w:bCs/>
          <w:color w:val="auto"/>
          <w:sz w:val="28"/>
          <w:szCs w:val="28"/>
          <w:highlight w:val="none"/>
          <w:u w:val="single"/>
        </w:rPr>
        <w:t xml:space="preserve">                                </w:t>
      </w:r>
      <w:r>
        <w:rPr>
          <w:rFonts w:hint="eastAsia" w:ascii="宋体" w:hAnsi="宋体"/>
          <w:b w:val="0"/>
          <w:bCs/>
          <w:color w:val="auto"/>
          <w:sz w:val="28"/>
          <w:szCs w:val="28"/>
          <w:highlight w:val="none"/>
        </w:rPr>
        <w:t>（盖单位章）</w:t>
      </w:r>
    </w:p>
    <w:p w14:paraId="7421AA32">
      <w:pPr>
        <w:spacing w:line="360" w:lineRule="auto"/>
        <w:ind w:firstLine="1234"/>
        <w:rPr>
          <w:rFonts w:ascii="宋体" w:hAnsi="宋体"/>
          <w:b w:val="0"/>
          <w:bCs/>
          <w:color w:val="auto"/>
          <w:sz w:val="28"/>
          <w:szCs w:val="28"/>
          <w:highlight w:val="none"/>
          <w:u w:val="single"/>
        </w:rPr>
      </w:pPr>
      <w:r>
        <w:rPr>
          <w:rFonts w:hint="eastAsia" w:ascii="宋体" w:hAnsi="宋体"/>
          <w:b w:val="0"/>
          <w:bCs/>
          <w:color w:val="auto"/>
          <w:sz w:val="28"/>
          <w:szCs w:val="28"/>
          <w:highlight w:val="none"/>
        </w:rPr>
        <w:t xml:space="preserve">日        期： </w:t>
      </w:r>
      <w:r>
        <w:rPr>
          <w:rFonts w:ascii="宋体" w:hAnsi="宋体"/>
          <w:b w:val="0"/>
          <w:bCs/>
          <w:color w:val="auto"/>
          <w:sz w:val="28"/>
          <w:szCs w:val="28"/>
          <w:highlight w:val="none"/>
          <w:u w:val="single"/>
        </w:rPr>
        <w:t xml:space="preserve">          </w:t>
      </w:r>
      <w:r>
        <w:rPr>
          <w:rFonts w:hint="eastAsia" w:ascii="宋体" w:hAnsi="宋体"/>
          <w:b w:val="0"/>
          <w:bCs/>
          <w:color w:val="auto"/>
          <w:sz w:val="28"/>
          <w:szCs w:val="28"/>
          <w:highlight w:val="none"/>
          <w:u w:val="single"/>
        </w:rPr>
        <w:t xml:space="preserve">        </w:t>
      </w:r>
      <w:r>
        <w:rPr>
          <w:rFonts w:ascii="宋体" w:hAnsi="宋体"/>
          <w:b w:val="0"/>
          <w:bCs/>
          <w:color w:val="auto"/>
          <w:sz w:val="28"/>
          <w:szCs w:val="28"/>
          <w:highlight w:val="none"/>
          <w:u w:val="single"/>
        </w:rPr>
        <w:t xml:space="preserve">              </w:t>
      </w:r>
    </w:p>
    <w:p w14:paraId="50F1255B">
      <w:pPr>
        <w:pStyle w:val="331"/>
        <w:spacing w:line="360" w:lineRule="auto"/>
        <w:ind w:firstLine="561"/>
        <w:jc w:val="center"/>
        <w:rPr>
          <w:rFonts w:hint="eastAsia" w:ascii="宋体" w:hAnsi="宋体" w:eastAsia="宋体"/>
          <w:b w:val="0"/>
          <w:bCs/>
          <w:color w:val="auto"/>
          <w:highlight w:val="none"/>
        </w:rPr>
      </w:pPr>
    </w:p>
    <w:p w14:paraId="0E2089A3">
      <w:pPr>
        <w:pStyle w:val="331"/>
        <w:spacing w:line="360" w:lineRule="auto"/>
        <w:ind w:firstLine="561"/>
        <w:jc w:val="center"/>
        <w:rPr>
          <w:rFonts w:hint="eastAsia" w:ascii="宋体" w:hAnsi="宋体" w:eastAsia="宋体"/>
          <w:b w:val="0"/>
          <w:bCs/>
          <w:color w:val="auto"/>
          <w:highlight w:val="none"/>
        </w:rPr>
      </w:pPr>
      <w:r>
        <w:rPr>
          <w:rFonts w:hint="eastAsia" w:ascii="宋体" w:hAnsi="宋体" w:eastAsia="宋体"/>
          <w:b w:val="0"/>
          <w:bCs/>
          <w:color w:val="auto"/>
          <w:highlight w:val="none"/>
        </w:rPr>
        <w:t>法定代表人授权书</w:t>
      </w:r>
    </w:p>
    <w:p w14:paraId="6103B6B4">
      <w:pPr>
        <w:spacing w:line="460" w:lineRule="exact"/>
        <w:rPr>
          <w:rFonts w:ascii="宋体" w:hAnsi="宋体" w:cs="宋体"/>
          <w:b w:val="0"/>
          <w:bCs/>
          <w:color w:val="auto"/>
          <w:szCs w:val="21"/>
          <w:highlight w:val="none"/>
        </w:rPr>
      </w:pPr>
      <w:r>
        <w:rPr>
          <w:rFonts w:hint="eastAsia" w:ascii="宋体" w:hAnsi="宋体" w:cs="宋体"/>
          <w:b w:val="0"/>
          <w:bCs/>
          <w:color w:val="auto"/>
          <w:szCs w:val="21"/>
          <w:highlight w:val="none"/>
        </w:rPr>
        <w:t>__________________（采购人名称）：</w:t>
      </w:r>
    </w:p>
    <w:p w14:paraId="28894A42">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本授权声明：（投标单位名称）（法定代表人姓名、职务）授权（被委托代理人姓名、职务）为我方</w:t>
      </w:r>
      <w:r>
        <w:rPr>
          <w:rFonts w:hint="eastAsia" w:ascii="宋体" w:hAnsi="宋体" w:cs="宋体"/>
          <w:b w:val="0"/>
          <w:bCs/>
          <w:color w:val="auto"/>
          <w:szCs w:val="21"/>
          <w:highlight w:val="none"/>
          <w:u w:val="single"/>
        </w:rPr>
        <w:t xml:space="preserve">         </w:t>
      </w:r>
      <w:r>
        <w:rPr>
          <w:rFonts w:hint="eastAsia" w:ascii="宋体" w:hAnsi="宋体" w:cs="宋体"/>
          <w:b w:val="0"/>
          <w:bCs/>
          <w:color w:val="auto"/>
          <w:szCs w:val="21"/>
          <w:highlight w:val="none"/>
        </w:rPr>
        <w:t xml:space="preserve"> 项目投标活动的合法代表，以我方名义全权处理该项目有关投标、签订合同以及执行合同等一切事宜。</w:t>
      </w:r>
    </w:p>
    <w:p w14:paraId="699CF08F">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特此声明。</w:t>
      </w:r>
    </w:p>
    <w:p w14:paraId="386C24D4">
      <w:pPr>
        <w:spacing w:line="460" w:lineRule="exact"/>
        <w:rPr>
          <w:rFonts w:ascii="宋体" w:hAnsi="宋体" w:cs="宋体"/>
          <w:b w:val="0"/>
          <w:bCs/>
          <w:color w:val="auto"/>
          <w:szCs w:val="21"/>
          <w:highlight w:val="none"/>
        </w:rPr>
      </w:pPr>
    </w:p>
    <w:p w14:paraId="27F1E829">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法定代表人签字：</w:t>
      </w:r>
    </w:p>
    <w:p w14:paraId="05BF7373">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委托代理人签字：</w:t>
      </w:r>
    </w:p>
    <w:p w14:paraId="192B4D01">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投标单位名称：（</w:t>
      </w:r>
      <w:r>
        <w:rPr>
          <w:rFonts w:hint="eastAsia" w:ascii="宋体" w:hAnsi="宋体" w:cs="宋体"/>
          <w:b w:val="0"/>
          <w:bCs/>
          <w:color w:val="auto"/>
          <w:szCs w:val="21"/>
          <w:highlight w:val="none"/>
          <w:lang w:val="en-US" w:eastAsia="zh-CN"/>
        </w:rPr>
        <w:t>签章</w:t>
      </w:r>
      <w:r>
        <w:rPr>
          <w:rFonts w:hint="eastAsia" w:ascii="宋体" w:hAnsi="宋体" w:cs="宋体"/>
          <w:b w:val="0"/>
          <w:bCs/>
          <w:color w:val="auto"/>
          <w:szCs w:val="21"/>
          <w:highlight w:val="none"/>
        </w:rPr>
        <w:t>）</w:t>
      </w:r>
    </w:p>
    <w:p w14:paraId="0813710D">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日期：     年    月   日</w:t>
      </w:r>
    </w:p>
    <w:p w14:paraId="1F608049">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说明：</w:t>
      </w:r>
    </w:p>
    <w:p w14:paraId="0CC67CBE">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一、上述证明文件在投标文件中附有代理人身份证</w:t>
      </w:r>
      <w:r>
        <w:rPr>
          <w:rFonts w:hint="eastAsia" w:ascii="宋体" w:hAnsi="宋体" w:cs="宋体"/>
          <w:b w:val="0"/>
          <w:bCs/>
          <w:color w:val="auto"/>
          <w:szCs w:val="21"/>
          <w:highlight w:val="none"/>
          <w:lang w:val="en-US" w:eastAsia="zh-CN"/>
        </w:rPr>
        <w:t>扫描件</w:t>
      </w:r>
      <w:r>
        <w:rPr>
          <w:rFonts w:hint="eastAsia" w:ascii="宋体" w:hAnsi="宋体" w:cs="宋体"/>
          <w:b w:val="0"/>
          <w:bCs/>
          <w:color w:val="auto"/>
          <w:szCs w:val="21"/>
          <w:highlight w:val="none"/>
        </w:rPr>
        <w:t>（</w:t>
      </w:r>
      <w:r>
        <w:rPr>
          <w:rFonts w:hint="eastAsia" w:ascii="宋体" w:hAnsi="宋体" w:cs="宋体"/>
          <w:b w:val="0"/>
          <w:bCs/>
          <w:color w:val="auto"/>
          <w:szCs w:val="21"/>
          <w:highlight w:val="none"/>
          <w:lang w:val="en-US" w:eastAsia="zh-CN"/>
        </w:rPr>
        <w:t>正反两面</w:t>
      </w:r>
      <w:r>
        <w:rPr>
          <w:rFonts w:hint="eastAsia" w:ascii="宋体" w:hAnsi="宋体" w:cs="宋体"/>
          <w:b w:val="0"/>
          <w:bCs/>
          <w:color w:val="auto"/>
          <w:szCs w:val="21"/>
          <w:highlight w:val="none"/>
        </w:rPr>
        <w:t>）时才能生效；</w:t>
      </w:r>
    </w:p>
    <w:p w14:paraId="51EAC43D">
      <w:pPr>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二、投标文件均由投标人法定代表人签字的,投标文件中可不提供该附件的内容。</w:t>
      </w:r>
    </w:p>
    <w:p w14:paraId="63D87C38">
      <w:pPr>
        <w:spacing w:line="460" w:lineRule="exact"/>
        <w:rPr>
          <w:rFonts w:ascii="宋体" w:hAnsi="宋体" w:cs="宋体"/>
          <w:b w:val="0"/>
          <w:bCs/>
          <w:color w:val="auto"/>
          <w:szCs w:val="21"/>
          <w:highlight w:val="none"/>
        </w:rPr>
      </w:pPr>
    </w:p>
    <w:p w14:paraId="64D7E96D">
      <w:pPr>
        <w:pStyle w:val="186"/>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授权代表身份证</w:t>
      </w:r>
      <w:r>
        <w:rPr>
          <w:rFonts w:hint="eastAsia" w:ascii="宋体" w:hAnsi="宋体" w:cs="宋体"/>
          <w:b w:val="0"/>
          <w:bCs/>
          <w:color w:val="auto"/>
          <w:szCs w:val="21"/>
          <w:highlight w:val="none"/>
          <w:lang w:val="en-US" w:eastAsia="zh-CN"/>
        </w:rPr>
        <w:t>扫描件</w:t>
      </w:r>
      <w:r>
        <w:rPr>
          <w:rFonts w:hint="eastAsia" w:ascii="宋体" w:hAnsi="宋体" w:cs="宋体"/>
          <w:b w:val="0"/>
          <w:bCs/>
          <w:color w:val="auto"/>
          <w:szCs w:val="21"/>
          <w:highlight w:val="none"/>
        </w:rPr>
        <w:t>（正反两面）：</w:t>
      </w:r>
    </w:p>
    <w:p w14:paraId="26C2108E">
      <w:pPr>
        <w:pStyle w:val="186"/>
        <w:spacing w:line="460" w:lineRule="exact"/>
        <w:ind w:firstLine="420"/>
        <w:rPr>
          <w:rFonts w:ascii="宋体" w:hAnsi="宋体" w:cs="宋体"/>
          <w:b w:val="0"/>
          <w:bCs/>
          <w:color w:val="auto"/>
          <w:szCs w:val="21"/>
          <w:highlight w:val="none"/>
        </w:rPr>
      </w:pPr>
    </w:p>
    <w:tbl>
      <w:tblPr>
        <w:tblStyle w:val="30"/>
        <w:tblW w:w="9357"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1"/>
        <w:gridCol w:w="469"/>
        <w:gridCol w:w="4207"/>
      </w:tblGrid>
      <w:tr w14:paraId="70CF9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5" w:hRule="atLeast"/>
        </w:trPr>
        <w:tc>
          <w:tcPr>
            <w:tcW w:w="4681" w:type="dxa"/>
            <w:noWrap/>
            <w:vAlign w:val="top"/>
          </w:tcPr>
          <w:p w14:paraId="172601A7">
            <w:pPr>
              <w:pStyle w:val="186"/>
              <w:spacing w:line="460" w:lineRule="exact"/>
              <w:ind w:firstLine="420"/>
              <w:rPr>
                <w:rFonts w:ascii="宋体" w:hAnsi="宋体" w:eastAsia="黑体" w:cs="宋体"/>
                <w:b w:val="0"/>
                <w:bCs/>
                <w:color w:val="auto"/>
                <w:szCs w:val="21"/>
                <w:highlight w:val="none"/>
                <w:lang w:val="en-US" w:eastAsia="zh-CN"/>
              </w:rPr>
            </w:pPr>
          </w:p>
          <w:p w14:paraId="112BAD41">
            <w:pPr>
              <w:pStyle w:val="186"/>
              <w:spacing w:line="460" w:lineRule="exact"/>
              <w:ind w:firstLine="420"/>
              <w:rPr>
                <w:rFonts w:ascii="宋体" w:hAnsi="宋体" w:eastAsia="黑体" w:cs="宋体"/>
                <w:b w:val="0"/>
                <w:bCs/>
                <w:color w:val="auto"/>
                <w:szCs w:val="21"/>
                <w:highlight w:val="none"/>
                <w:lang w:val="en-US" w:eastAsia="zh-CN"/>
              </w:rPr>
            </w:pPr>
          </w:p>
          <w:p w14:paraId="6494DC64">
            <w:pPr>
              <w:pStyle w:val="186"/>
              <w:spacing w:line="460" w:lineRule="exact"/>
              <w:ind w:firstLine="420"/>
              <w:rPr>
                <w:rFonts w:ascii="宋体" w:hAnsi="宋体" w:eastAsia="黑体" w:cs="宋体"/>
                <w:b w:val="0"/>
                <w:bCs/>
                <w:color w:val="auto"/>
                <w:szCs w:val="21"/>
                <w:highlight w:val="none"/>
                <w:lang w:val="en-US" w:eastAsia="zh-CN"/>
              </w:rPr>
            </w:pPr>
          </w:p>
          <w:p w14:paraId="25EE3720">
            <w:pPr>
              <w:pStyle w:val="186"/>
              <w:spacing w:line="460" w:lineRule="exact"/>
              <w:ind w:firstLine="420"/>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被委托代理人身份证正面</w:t>
            </w:r>
          </w:p>
          <w:p w14:paraId="6B3537D2">
            <w:pPr>
              <w:pStyle w:val="186"/>
              <w:spacing w:line="460" w:lineRule="exact"/>
              <w:ind w:firstLine="420"/>
              <w:rPr>
                <w:rFonts w:ascii="宋体" w:hAnsi="宋体" w:eastAsia="黑体" w:cs="宋体"/>
                <w:b w:val="0"/>
                <w:bCs/>
                <w:color w:val="auto"/>
                <w:szCs w:val="21"/>
                <w:highlight w:val="none"/>
                <w:lang w:val="en-US" w:eastAsia="zh-CN"/>
              </w:rPr>
            </w:pPr>
          </w:p>
        </w:tc>
        <w:tc>
          <w:tcPr>
            <w:tcW w:w="469" w:type="dxa"/>
            <w:noWrap/>
            <w:vAlign w:val="top"/>
          </w:tcPr>
          <w:p w14:paraId="224BB094">
            <w:pPr>
              <w:pStyle w:val="186"/>
              <w:spacing w:line="460" w:lineRule="exact"/>
              <w:ind w:firstLine="420"/>
              <w:rPr>
                <w:rFonts w:ascii="宋体" w:hAnsi="宋体" w:eastAsia="黑体" w:cs="宋体"/>
                <w:b w:val="0"/>
                <w:bCs/>
                <w:color w:val="auto"/>
                <w:szCs w:val="21"/>
                <w:highlight w:val="none"/>
                <w:lang w:val="en-US" w:eastAsia="zh-CN"/>
              </w:rPr>
            </w:pPr>
          </w:p>
          <w:p w14:paraId="47BE61F1">
            <w:pPr>
              <w:widowControl/>
              <w:spacing w:line="460" w:lineRule="exact"/>
              <w:jc w:val="left"/>
              <w:rPr>
                <w:rFonts w:ascii="宋体" w:hAnsi="宋体" w:cs="宋体"/>
                <w:b w:val="0"/>
                <w:bCs/>
                <w:color w:val="auto"/>
                <w:szCs w:val="21"/>
                <w:highlight w:val="none"/>
              </w:rPr>
            </w:pPr>
          </w:p>
          <w:p w14:paraId="6C498EB8">
            <w:pPr>
              <w:widowControl/>
              <w:spacing w:line="460" w:lineRule="exact"/>
              <w:jc w:val="left"/>
              <w:rPr>
                <w:rFonts w:ascii="宋体" w:hAnsi="宋体" w:cs="宋体"/>
                <w:b w:val="0"/>
                <w:bCs/>
                <w:color w:val="auto"/>
                <w:szCs w:val="21"/>
                <w:highlight w:val="none"/>
              </w:rPr>
            </w:pPr>
          </w:p>
          <w:p w14:paraId="52AC441E">
            <w:pPr>
              <w:widowControl/>
              <w:spacing w:line="460" w:lineRule="exact"/>
              <w:jc w:val="left"/>
              <w:rPr>
                <w:rFonts w:ascii="宋体" w:hAnsi="宋体" w:cs="宋体"/>
                <w:b w:val="0"/>
                <w:bCs/>
                <w:color w:val="auto"/>
                <w:szCs w:val="21"/>
                <w:highlight w:val="none"/>
              </w:rPr>
            </w:pPr>
          </w:p>
          <w:p w14:paraId="416C6472">
            <w:pPr>
              <w:pStyle w:val="186"/>
              <w:spacing w:line="460" w:lineRule="exact"/>
              <w:ind w:firstLine="420"/>
              <w:rPr>
                <w:rFonts w:ascii="宋体" w:hAnsi="宋体" w:eastAsia="黑体" w:cs="宋体"/>
                <w:b w:val="0"/>
                <w:bCs/>
                <w:color w:val="auto"/>
                <w:szCs w:val="21"/>
                <w:highlight w:val="none"/>
                <w:lang w:val="en-US" w:eastAsia="zh-CN"/>
              </w:rPr>
            </w:pPr>
          </w:p>
        </w:tc>
        <w:tc>
          <w:tcPr>
            <w:tcW w:w="4207" w:type="dxa"/>
            <w:noWrap/>
            <w:vAlign w:val="top"/>
          </w:tcPr>
          <w:p w14:paraId="6E204120">
            <w:pPr>
              <w:pStyle w:val="186"/>
              <w:spacing w:line="460" w:lineRule="exact"/>
              <w:ind w:firstLine="420"/>
              <w:rPr>
                <w:rFonts w:ascii="宋体" w:hAnsi="宋体" w:eastAsia="黑体" w:cs="宋体"/>
                <w:b w:val="0"/>
                <w:bCs/>
                <w:color w:val="auto"/>
                <w:szCs w:val="21"/>
                <w:highlight w:val="none"/>
                <w:lang w:val="en-US" w:eastAsia="zh-CN"/>
              </w:rPr>
            </w:pPr>
          </w:p>
          <w:p w14:paraId="74CE7C8F">
            <w:pPr>
              <w:pStyle w:val="186"/>
              <w:spacing w:line="460" w:lineRule="exact"/>
              <w:ind w:firstLine="420"/>
              <w:rPr>
                <w:rFonts w:ascii="宋体" w:hAnsi="宋体" w:eastAsia="黑体" w:cs="宋体"/>
                <w:b w:val="0"/>
                <w:bCs/>
                <w:color w:val="auto"/>
                <w:szCs w:val="21"/>
                <w:highlight w:val="none"/>
                <w:lang w:val="en-US" w:eastAsia="zh-CN"/>
              </w:rPr>
            </w:pPr>
          </w:p>
          <w:p w14:paraId="3ED24687">
            <w:pPr>
              <w:pStyle w:val="186"/>
              <w:spacing w:line="460" w:lineRule="exact"/>
              <w:ind w:firstLine="420"/>
              <w:rPr>
                <w:rFonts w:ascii="宋体" w:hAnsi="宋体" w:eastAsia="黑体" w:cs="宋体"/>
                <w:b w:val="0"/>
                <w:bCs/>
                <w:color w:val="auto"/>
                <w:szCs w:val="21"/>
                <w:highlight w:val="none"/>
                <w:lang w:val="en-US" w:eastAsia="zh-CN"/>
              </w:rPr>
            </w:pPr>
          </w:p>
          <w:p w14:paraId="5D2431F4">
            <w:pPr>
              <w:pStyle w:val="186"/>
              <w:spacing w:line="460" w:lineRule="exact"/>
              <w:ind w:firstLine="420"/>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被委托代理人身份证反面</w:t>
            </w:r>
          </w:p>
          <w:p w14:paraId="05CEE7C7">
            <w:pPr>
              <w:pStyle w:val="186"/>
              <w:spacing w:line="460" w:lineRule="exact"/>
              <w:ind w:firstLine="1417"/>
              <w:rPr>
                <w:rFonts w:ascii="宋体" w:hAnsi="宋体" w:eastAsia="黑体" w:cs="宋体"/>
                <w:b w:val="0"/>
                <w:bCs/>
                <w:color w:val="auto"/>
                <w:szCs w:val="21"/>
                <w:highlight w:val="none"/>
                <w:lang w:val="en-US" w:eastAsia="zh-CN"/>
              </w:rPr>
            </w:pPr>
          </w:p>
        </w:tc>
      </w:tr>
    </w:tbl>
    <w:p w14:paraId="0BA05BAF">
      <w:pPr>
        <w:pStyle w:val="219"/>
        <w:spacing w:line="360" w:lineRule="auto"/>
        <w:ind w:left="420"/>
        <w:rPr>
          <w:rFonts w:hint="eastAsia"/>
          <w:b w:val="0"/>
          <w:bCs/>
          <w:color w:val="auto"/>
          <w:highlight w:val="none"/>
          <w:lang w:eastAsia="zh-CN"/>
        </w:rPr>
      </w:pPr>
    </w:p>
    <w:p w14:paraId="121E0649">
      <w:pPr>
        <w:pStyle w:val="219"/>
        <w:spacing w:line="360" w:lineRule="auto"/>
        <w:ind w:left="420"/>
        <w:rPr>
          <w:rFonts w:hint="eastAsia"/>
          <w:b w:val="0"/>
          <w:bCs/>
          <w:color w:val="auto"/>
          <w:highlight w:val="none"/>
          <w:lang w:eastAsia="zh-CN"/>
        </w:rPr>
      </w:pPr>
    </w:p>
    <w:p w14:paraId="5E3EED04">
      <w:pPr>
        <w:pStyle w:val="331"/>
        <w:spacing w:line="360" w:lineRule="auto"/>
        <w:ind w:firstLine="561"/>
        <w:jc w:val="center"/>
        <w:rPr>
          <w:rFonts w:hint="eastAsia" w:ascii="宋体" w:hAnsi="宋体" w:eastAsia="宋体"/>
          <w:b w:val="0"/>
          <w:bCs/>
          <w:color w:val="auto"/>
          <w:highlight w:val="none"/>
        </w:rPr>
      </w:pPr>
    </w:p>
    <w:p w14:paraId="1CDB6B65">
      <w:pPr>
        <w:pStyle w:val="331"/>
        <w:spacing w:line="360" w:lineRule="auto"/>
        <w:ind w:firstLine="561"/>
        <w:jc w:val="center"/>
        <w:rPr>
          <w:rFonts w:hint="eastAsia" w:ascii="宋体" w:hAnsi="宋体" w:eastAsia="宋体"/>
          <w:b w:val="0"/>
          <w:bCs/>
          <w:color w:val="auto"/>
          <w:highlight w:val="none"/>
        </w:rPr>
      </w:pPr>
    </w:p>
    <w:p w14:paraId="29B7FA4F">
      <w:pPr>
        <w:pStyle w:val="331"/>
        <w:spacing w:line="360" w:lineRule="auto"/>
        <w:ind w:firstLine="561"/>
        <w:jc w:val="center"/>
        <w:rPr>
          <w:rFonts w:hint="eastAsia" w:ascii="宋体" w:hAnsi="宋体" w:eastAsia="宋体"/>
          <w:b w:val="0"/>
          <w:bCs/>
          <w:color w:val="auto"/>
          <w:highlight w:val="none"/>
        </w:rPr>
      </w:pPr>
    </w:p>
    <w:p w14:paraId="4DDACCDA">
      <w:pPr>
        <w:pStyle w:val="331"/>
        <w:spacing w:line="360" w:lineRule="auto"/>
        <w:ind w:firstLine="561"/>
        <w:jc w:val="center"/>
        <w:rPr>
          <w:rFonts w:hint="eastAsia" w:ascii="宋体" w:hAnsi="宋体" w:eastAsia="宋体"/>
          <w:b w:val="0"/>
          <w:bCs/>
          <w:color w:val="auto"/>
          <w:highlight w:val="none"/>
        </w:rPr>
      </w:pPr>
    </w:p>
    <w:p w14:paraId="70E94F70">
      <w:pPr>
        <w:pStyle w:val="331"/>
        <w:spacing w:line="360" w:lineRule="auto"/>
        <w:ind w:firstLine="561"/>
        <w:jc w:val="center"/>
        <w:rPr>
          <w:rFonts w:ascii="宋体" w:hAnsi="宋体" w:eastAsia="宋体"/>
          <w:b w:val="0"/>
          <w:bCs/>
          <w:color w:val="auto"/>
          <w:highlight w:val="none"/>
        </w:rPr>
      </w:pPr>
      <w:r>
        <w:rPr>
          <w:rFonts w:hint="eastAsia" w:ascii="宋体" w:hAnsi="宋体" w:eastAsia="宋体"/>
          <w:b w:val="0"/>
          <w:bCs/>
          <w:color w:val="auto"/>
          <w:highlight w:val="none"/>
        </w:rPr>
        <w:t>法定代表人资格证明书</w:t>
      </w:r>
    </w:p>
    <w:p w14:paraId="4DD8B54A">
      <w:pPr>
        <w:pStyle w:val="464"/>
        <w:tabs>
          <w:tab w:val="left" w:pos="2895"/>
        </w:tabs>
        <w:spacing w:line="460" w:lineRule="exact"/>
        <w:ind w:firstLine="315"/>
        <w:rPr>
          <w:rFonts w:ascii="宋体" w:hAnsi="宋体" w:cs="宋体"/>
          <w:b w:val="0"/>
          <w:bCs/>
          <w:color w:val="auto"/>
          <w:sz w:val="21"/>
          <w:szCs w:val="21"/>
          <w:highlight w:val="none"/>
        </w:rPr>
      </w:pPr>
      <w:r>
        <w:rPr>
          <w:rFonts w:ascii="宋体" w:hAnsi="宋体" w:cs="宋体"/>
          <w:b w:val="0"/>
          <w:bCs/>
          <w:color w:val="auto"/>
          <w:sz w:val="21"/>
          <w:szCs w:val="21"/>
          <w:highlight w:val="none"/>
          <w:u w:val="single"/>
        </w:rPr>
        <w:tab/>
      </w:r>
      <w:r>
        <w:rPr>
          <w:rFonts w:hint="eastAsia" w:ascii="宋体" w:hAnsi="宋体" w:cs="宋体"/>
          <w:b w:val="0"/>
          <w:bCs/>
          <w:color w:val="auto"/>
          <w:sz w:val="21"/>
          <w:szCs w:val="21"/>
          <w:highlight w:val="none"/>
        </w:rPr>
        <w:t>（采购人名称）：</w:t>
      </w:r>
    </w:p>
    <w:p w14:paraId="2E20B216">
      <w:pPr>
        <w:pStyle w:val="464"/>
        <w:spacing w:line="460" w:lineRule="exact"/>
        <w:ind w:firstLine="315"/>
        <w:rPr>
          <w:rFonts w:ascii="宋体" w:hAnsi="宋体" w:cs="宋体"/>
          <w:b w:val="0"/>
          <w:bCs/>
          <w:color w:val="auto"/>
          <w:sz w:val="21"/>
          <w:szCs w:val="21"/>
          <w:highlight w:val="none"/>
        </w:rPr>
      </w:pPr>
      <w:r>
        <w:rPr>
          <w:rFonts w:hint="eastAsia" w:ascii="宋体" w:hAnsi="宋体" w:cs="宋体"/>
          <w:b w:val="0"/>
          <w:bCs/>
          <w:color w:val="auto"/>
          <w:sz w:val="21"/>
          <w:szCs w:val="21"/>
          <w:highlight w:val="none"/>
          <w:u w:val="single"/>
        </w:rPr>
        <w:t>（法定代表人姓名）</w:t>
      </w:r>
      <w:r>
        <w:rPr>
          <w:rFonts w:hint="eastAsia" w:ascii="宋体" w:hAnsi="宋体" w:cs="宋体"/>
          <w:b w:val="0"/>
          <w:bCs/>
          <w:color w:val="auto"/>
          <w:sz w:val="21"/>
          <w:szCs w:val="21"/>
          <w:highlight w:val="none"/>
        </w:rPr>
        <w:t>在</w:t>
      </w:r>
      <w:r>
        <w:rPr>
          <w:rFonts w:hint="eastAsia" w:ascii="宋体" w:hAnsi="宋体" w:cs="宋体"/>
          <w:b w:val="0"/>
          <w:bCs/>
          <w:color w:val="auto"/>
          <w:sz w:val="21"/>
          <w:szCs w:val="21"/>
          <w:highlight w:val="none"/>
          <w:u w:val="single"/>
        </w:rPr>
        <w:t>（投标人名称）</w:t>
      </w:r>
      <w:r>
        <w:rPr>
          <w:rFonts w:hint="eastAsia" w:ascii="宋体" w:hAnsi="宋体" w:cs="宋体"/>
          <w:b w:val="0"/>
          <w:bCs/>
          <w:color w:val="auto"/>
          <w:sz w:val="21"/>
          <w:szCs w:val="21"/>
          <w:highlight w:val="none"/>
        </w:rPr>
        <w:t>处任</w:t>
      </w:r>
      <w:r>
        <w:rPr>
          <w:rFonts w:hint="eastAsia" w:ascii="宋体" w:hAnsi="宋体" w:cs="宋体"/>
          <w:b w:val="0"/>
          <w:bCs/>
          <w:color w:val="auto"/>
          <w:sz w:val="21"/>
          <w:szCs w:val="21"/>
          <w:highlight w:val="none"/>
          <w:u w:val="single"/>
        </w:rPr>
        <w:t>（职务名称）</w:t>
      </w:r>
      <w:r>
        <w:rPr>
          <w:rFonts w:hint="eastAsia" w:ascii="宋体" w:hAnsi="宋体" w:cs="宋体"/>
          <w:b w:val="0"/>
          <w:bCs/>
          <w:color w:val="auto"/>
          <w:sz w:val="21"/>
          <w:szCs w:val="21"/>
          <w:highlight w:val="none"/>
        </w:rPr>
        <w:t>职务，是</w:t>
      </w:r>
      <w:r>
        <w:rPr>
          <w:rFonts w:hint="eastAsia" w:ascii="宋体" w:hAnsi="宋体" w:cs="宋体"/>
          <w:b w:val="0"/>
          <w:bCs/>
          <w:color w:val="auto"/>
          <w:sz w:val="21"/>
          <w:szCs w:val="21"/>
          <w:highlight w:val="none"/>
          <w:u w:val="single"/>
        </w:rPr>
        <w:t>（投标单位名称）</w:t>
      </w:r>
      <w:r>
        <w:rPr>
          <w:rFonts w:hint="eastAsia" w:ascii="宋体" w:hAnsi="宋体" w:cs="宋体"/>
          <w:b w:val="0"/>
          <w:bCs/>
          <w:color w:val="auto"/>
          <w:sz w:val="21"/>
          <w:szCs w:val="21"/>
          <w:highlight w:val="none"/>
        </w:rPr>
        <w:t>的法定代表人。</w:t>
      </w:r>
    </w:p>
    <w:p w14:paraId="4DAECBFE">
      <w:pPr>
        <w:spacing w:line="460" w:lineRule="exact"/>
        <w:rPr>
          <w:rFonts w:ascii="宋体" w:hAnsi="宋体" w:cs="宋体"/>
          <w:b w:val="0"/>
          <w:bCs/>
          <w:color w:val="auto"/>
          <w:szCs w:val="21"/>
          <w:highlight w:val="none"/>
        </w:rPr>
      </w:pPr>
    </w:p>
    <w:p w14:paraId="7A04BE84">
      <w:pPr>
        <w:pStyle w:val="464"/>
        <w:spacing w:line="460" w:lineRule="exact"/>
        <w:ind w:firstLine="315"/>
        <w:rPr>
          <w:rFonts w:ascii="宋体" w:hAnsi="宋体" w:cs="宋体"/>
          <w:b w:val="0"/>
          <w:bCs/>
          <w:color w:val="auto"/>
          <w:sz w:val="21"/>
          <w:szCs w:val="21"/>
          <w:highlight w:val="none"/>
        </w:rPr>
      </w:pPr>
    </w:p>
    <w:p w14:paraId="64AB8FD6">
      <w:pPr>
        <w:pStyle w:val="464"/>
        <w:spacing w:line="460" w:lineRule="exact"/>
        <w:ind w:firstLine="31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特此证明。</w:t>
      </w:r>
    </w:p>
    <w:p w14:paraId="5FA4AAE1">
      <w:pPr>
        <w:pStyle w:val="464"/>
        <w:spacing w:line="460" w:lineRule="exact"/>
        <w:ind w:firstLine="31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投标单位名称：（</w:t>
      </w:r>
      <w:r>
        <w:rPr>
          <w:rFonts w:hint="eastAsia" w:ascii="宋体" w:hAnsi="宋体" w:cs="宋体"/>
          <w:b w:val="0"/>
          <w:bCs/>
          <w:color w:val="auto"/>
          <w:sz w:val="21"/>
          <w:szCs w:val="21"/>
          <w:highlight w:val="none"/>
          <w:lang w:val="en-US" w:eastAsia="zh-CN"/>
        </w:rPr>
        <w:t>签章</w:t>
      </w:r>
      <w:r>
        <w:rPr>
          <w:rFonts w:hint="eastAsia" w:ascii="宋体" w:hAnsi="宋体" w:cs="宋体"/>
          <w:b w:val="0"/>
          <w:bCs/>
          <w:color w:val="auto"/>
          <w:sz w:val="21"/>
          <w:szCs w:val="21"/>
          <w:highlight w:val="none"/>
        </w:rPr>
        <w:t>）</w:t>
      </w:r>
    </w:p>
    <w:p w14:paraId="4ADADFC7">
      <w:pPr>
        <w:pStyle w:val="464"/>
        <w:spacing w:line="460" w:lineRule="exact"/>
        <w:ind w:firstLine="315"/>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日期：     年    月   日</w:t>
      </w:r>
    </w:p>
    <w:p w14:paraId="5B911FDF">
      <w:pPr>
        <w:pStyle w:val="186"/>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说明：１、上述证明文件在投标文件中附有法定代表人身份证</w:t>
      </w:r>
      <w:r>
        <w:rPr>
          <w:rFonts w:hint="eastAsia" w:ascii="宋体" w:hAnsi="宋体" w:cs="宋体"/>
          <w:b w:val="0"/>
          <w:bCs/>
          <w:color w:val="auto"/>
          <w:szCs w:val="21"/>
          <w:highlight w:val="none"/>
          <w:lang w:val="en-US" w:eastAsia="zh-CN"/>
        </w:rPr>
        <w:t>扫描件</w:t>
      </w:r>
      <w:r>
        <w:rPr>
          <w:rFonts w:hint="eastAsia" w:ascii="宋体" w:hAnsi="宋体" w:cs="宋体"/>
          <w:b w:val="0"/>
          <w:bCs/>
          <w:color w:val="auto"/>
          <w:szCs w:val="21"/>
          <w:highlight w:val="none"/>
        </w:rPr>
        <w:t>（</w:t>
      </w:r>
      <w:r>
        <w:rPr>
          <w:rFonts w:hint="eastAsia" w:ascii="宋体" w:hAnsi="宋体" w:cs="宋体"/>
          <w:b w:val="0"/>
          <w:bCs/>
          <w:color w:val="auto"/>
          <w:szCs w:val="21"/>
          <w:highlight w:val="none"/>
          <w:lang w:val="en-US" w:eastAsia="zh-CN"/>
        </w:rPr>
        <w:t>正反两面</w:t>
      </w:r>
      <w:r>
        <w:rPr>
          <w:rFonts w:hint="eastAsia" w:ascii="宋体" w:hAnsi="宋体" w:cs="宋体"/>
          <w:b w:val="0"/>
          <w:bCs/>
          <w:color w:val="auto"/>
          <w:szCs w:val="21"/>
          <w:highlight w:val="none"/>
        </w:rPr>
        <w:t>）或护照</w:t>
      </w:r>
      <w:r>
        <w:rPr>
          <w:rFonts w:hint="eastAsia" w:ascii="宋体" w:hAnsi="宋体" w:cs="宋体"/>
          <w:b w:val="0"/>
          <w:bCs/>
          <w:color w:val="auto"/>
          <w:szCs w:val="21"/>
          <w:highlight w:val="none"/>
          <w:lang w:val="en-US" w:eastAsia="zh-CN"/>
        </w:rPr>
        <w:t>扫描件</w:t>
      </w:r>
      <w:r>
        <w:rPr>
          <w:rFonts w:hint="eastAsia" w:ascii="宋体" w:hAnsi="宋体" w:cs="宋体"/>
          <w:b w:val="0"/>
          <w:bCs/>
          <w:color w:val="auto"/>
          <w:szCs w:val="21"/>
          <w:highlight w:val="none"/>
        </w:rPr>
        <w:t>（供应商的法定代表人为外籍人士的，则提供护照</w:t>
      </w:r>
      <w:r>
        <w:rPr>
          <w:rFonts w:hint="eastAsia" w:ascii="宋体" w:hAnsi="宋体" w:cs="宋体"/>
          <w:b w:val="0"/>
          <w:bCs/>
          <w:color w:val="auto"/>
          <w:szCs w:val="21"/>
          <w:highlight w:val="none"/>
          <w:lang w:val="en-US" w:eastAsia="zh-CN"/>
        </w:rPr>
        <w:t>扫描件</w:t>
      </w:r>
      <w:r>
        <w:rPr>
          <w:rFonts w:hint="eastAsia" w:ascii="宋体" w:hAnsi="宋体" w:cs="宋体"/>
          <w:b w:val="0"/>
          <w:bCs/>
          <w:color w:val="auto"/>
          <w:szCs w:val="21"/>
          <w:highlight w:val="none"/>
        </w:rPr>
        <w:t>）时才能生效；</w:t>
      </w:r>
    </w:p>
    <w:p w14:paraId="54F9CA79">
      <w:pPr>
        <w:pStyle w:val="186"/>
        <w:spacing w:line="460" w:lineRule="exact"/>
        <w:ind w:left="0" w:firstLine="0"/>
        <w:rPr>
          <w:rFonts w:ascii="宋体" w:hAnsi="宋体" w:cs="宋体"/>
          <w:b w:val="0"/>
          <w:bCs/>
          <w:color w:val="auto"/>
          <w:szCs w:val="21"/>
          <w:highlight w:val="none"/>
        </w:rPr>
      </w:pPr>
    </w:p>
    <w:p w14:paraId="33557FB6">
      <w:pPr>
        <w:pStyle w:val="186"/>
        <w:spacing w:line="460" w:lineRule="exact"/>
        <w:ind w:firstLine="420"/>
        <w:rPr>
          <w:rFonts w:ascii="宋体" w:hAnsi="宋体" w:cs="宋体"/>
          <w:b w:val="0"/>
          <w:bCs/>
          <w:color w:val="auto"/>
          <w:szCs w:val="21"/>
          <w:highlight w:val="none"/>
        </w:rPr>
      </w:pPr>
      <w:r>
        <w:rPr>
          <w:rFonts w:hint="eastAsia" w:ascii="宋体" w:hAnsi="宋体" w:cs="宋体"/>
          <w:b w:val="0"/>
          <w:bCs/>
          <w:color w:val="auto"/>
          <w:szCs w:val="21"/>
          <w:highlight w:val="none"/>
        </w:rPr>
        <w:t>法定代表人身份证</w:t>
      </w:r>
      <w:r>
        <w:rPr>
          <w:rFonts w:hint="eastAsia" w:ascii="宋体" w:hAnsi="宋体" w:cs="宋体"/>
          <w:b w:val="0"/>
          <w:bCs/>
          <w:color w:val="auto"/>
          <w:szCs w:val="21"/>
          <w:highlight w:val="none"/>
          <w:lang w:val="en-US" w:eastAsia="zh-CN"/>
        </w:rPr>
        <w:t>扫描件</w:t>
      </w:r>
      <w:r>
        <w:rPr>
          <w:rFonts w:hint="eastAsia" w:ascii="宋体" w:hAnsi="宋体" w:cs="宋体"/>
          <w:b w:val="0"/>
          <w:bCs/>
          <w:color w:val="auto"/>
          <w:szCs w:val="21"/>
          <w:highlight w:val="none"/>
        </w:rPr>
        <w:t>（正反两面）：</w:t>
      </w:r>
    </w:p>
    <w:p w14:paraId="5D1EAD83">
      <w:pPr>
        <w:pStyle w:val="186"/>
        <w:spacing w:line="460" w:lineRule="exact"/>
        <w:ind w:firstLine="420"/>
        <w:rPr>
          <w:rFonts w:ascii="宋体" w:hAnsi="宋体" w:cs="宋体"/>
          <w:b w:val="0"/>
          <w:bCs/>
          <w:color w:val="auto"/>
          <w:szCs w:val="21"/>
          <w:highlight w:val="none"/>
        </w:rPr>
      </w:pPr>
    </w:p>
    <w:tbl>
      <w:tblPr>
        <w:tblStyle w:val="30"/>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31"/>
        <w:gridCol w:w="649"/>
        <w:gridCol w:w="4027"/>
      </w:tblGrid>
      <w:tr w14:paraId="37A3C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4" w:hRule="atLeast"/>
        </w:trPr>
        <w:tc>
          <w:tcPr>
            <w:tcW w:w="4031" w:type="dxa"/>
            <w:noWrap/>
            <w:vAlign w:val="top"/>
          </w:tcPr>
          <w:p w14:paraId="6F841380">
            <w:pPr>
              <w:pStyle w:val="186"/>
              <w:spacing w:line="460" w:lineRule="exact"/>
              <w:ind w:firstLine="420"/>
              <w:rPr>
                <w:rFonts w:ascii="宋体" w:hAnsi="宋体" w:eastAsia="黑体" w:cs="宋体"/>
                <w:b w:val="0"/>
                <w:bCs/>
                <w:color w:val="auto"/>
                <w:szCs w:val="21"/>
                <w:highlight w:val="none"/>
                <w:lang w:val="en-US" w:eastAsia="zh-CN"/>
              </w:rPr>
            </w:pPr>
          </w:p>
          <w:p w14:paraId="2882A5B3">
            <w:pPr>
              <w:pStyle w:val="186"/>
              <w:spacing w:line="460" w:lineRule="exact"/>
              <w:ind w:firstLine="420"/>
              <w:rPr>
                <w:rFonts w:ascii="宋体" w:hAnsi="宋体" w:eastAsia="黑体" w:cs="宋体"/>
                <w:b w:val="0"/>
                <w:bCs/>
                <w:color w:val="auto"/>
                <w:szCs w:val="21"/>
                <w:highlight w:val="none"/>
                <w:lang w:val="en-US" w:eastAsia="zh-CN"/>
              </w:rPr>
            </w:pPr>
          </w:p>
          <w:p w14:paraId="3B351D97">
            <w:pPr>
              <w:pStyle w:val="186"/>
              <w:spacing w:line="460" w:lineRule="exact"/>
              <w:ind w:firstLine="420"/>
              <w:rPr>
                <w:rFonts w:ascii="宋体" w:hAnsi="宋体" w:eastAsia="黑体" w:cs="宋体"/>
                <w:b w:val="0"/>
                <w:bCs/>
                <w:color w:val="auto"/>
                <w:szCs w:val="21"/>
                <w:highlight w:val="none"/>
                <w:lang w:val="en-US" w:eastAsia="zh-CN"/>
              </w:rPr>
            </w:pPr>
          </w:p>
          <w:p w14:paraId="1EFA91E3">
            <w:pPr>
              <w:pStyle w:val="186"/>
              <w:spacing w:line="460" w:lineRule="exact"/>
              <w:ind w:firstLine="420"/>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法定代表人身份证正面复印件</w:t>
            </w:r>
          </w:p>
          <w:p w14:paraId="5169D6D1">
            <w:pPr>
              <w:pStyle w:val="186"/>
              <w:spacing w:line="460" w:lineRule="exact"/>
              <w:ind w:firstLine="420"/>
              <w:rPr>
                <w:rFonts w:ascii="宋体" w:hAnsi="宋体" w:eastAsia="黑体" w:cs="宋体"/>
                <w:b w:val="0"/>
                <w:bCs/>
                <w:color w:val="auto"/>
                <w:szCs w:val="21"/>
                <w:highlight w:val="none"/>
                <w:lang w:val="en-US" w:eastAsia="zh-CN"/>
              </w:rPr>
            </w:pPr>
          </w:p>
          <w:p w14:paraId="5BA7C5BC">
            <w:pPr>
              <w:pStyle w:val="186"/>
              <w:spacing w:line="460" w:lineRule="exact"/>
              <w:ind w:firstLine="420"/>
              <w:rPr>
                <w:rFonts w:ascii="宋体" w:hAnsi="宋体" w:eastAsia="黑体" w:cs="宋体"/>
                <w:b w:val="0"/>
                <w:bCs/>
                <w:color w:val="auto"/>
                <w:szCs w:val="21"/>
                <w:highlight w:val="none"/>
                <w:lang w:val="en-US" w:eastAsia="zh-CN"/>
              </w:rPr>
            </w:pPr>
          </w:p>
          <w:p w14:paraId="5CBFDD10">
            <w:pPr>
              <w:pStyle w:val="186"/>
              <w:spacing w:line="460" w:lineRule="exact"/>
              <w:ind w:firstLine="420"/>
              <w:rPr>
                <w:rFonts w:ascii="宋体" w:hAnsi="宋体" w:eastAsia="黑体" w:cs="宋体"/>
                <w:b w:val="0"/>
                <w:bCs/>
                <w:color w:val="auto"/>
                <w:szCs w:val="21"/>
                <w:highlight w:val="none"/>
                <w:lang w:val="en-US" w:eastAsia="zh-CN"/>
              </w:rPr>
            </w:pPr>
          </w:p>
        </w:tc>
        <w:tc>
          <w:tcPr>
            <w:tcW w:w="649" w:type="dxa"/>
            <w:noWrap/>
            <w:vAlign w:val="top"/>
          </w:tcPr>
          <w:p w14:paraId="766AD749">
            <w:pPr>
              <w:pStyle w:val="186"/>
              <w:spacing w:line="460" w:lineRule="exact"/>
              <w:ind w:firstLine="420"/>
              <w:rPr>
                <w:rFonts w:ascii="宋体" w:hAnsi="宋体" w:eastAsia="黑体" w:cs="宋体"/>
                <w:b w:val="0"/>
                <w:bCs/>
                <w:color w:val="auto"/>
                <w:szCs w:val="21"/>
                <w:highlight w:val="none"/>
                <w:lang w:val="en-US" w:eastAsia="zh-CN"/>
              </w:rPr>
            </w:pPr>
          </w:p>
          <w:p w14:paraId="1B36DAA3">
            <w:pPr>
              <w:widowControl/>
              <w:spacing w:line="460" w:lineRule="exact"/>
              <w:jc w:val="left"/>
              <w:rPr>
                <w:rFonts w:ascii="宋体" w:hAnsi="宋体" w:cs="宋体"/>
                <w:b w:val="0"/>
                <w:bCs/>
                <w:color w:val="auto"/>
                <w:szCs w:val="21"/>
                <w:highlight w:val="none"/>
              </w:rPr>
            </w:pPr>
          </w:p>
          <w:p w14:paraId="622F7BB5">
            <w:pPr>
              <w:widowControl/>
              <w:spacing w:line="460" w:lineRule="exact"/>
              <w:jc w:val="left"/>
              <w:rPr>
                <w:rFonts w:ascii="宋体" w:hAnsi="宋体" w:cs="宋体"/>
                <w:b w:val="0"/>
                <w:bCs/>
                <w:color w:val="auto"/>
                <w:szCs w:val="21"/>
                <w:highlight w:val="none"/>
              </w:rPr>
            </w:pPr>
          </w:p>
          <w:p w14:paraId="5089EB7E">
            <w:pPr>
              <w:widowControl/>
              <w:spacing w:line="460" w:lineRule="exact"/>
              <w:jc w:val="left"/>
              <w:rPr>
                <w:rFonts w:ascii="宋体" w:hAnsi="宋体" w:cs="宋体"/>
                <w:b w:val="0"/>
                <w:bCs/>
                <w:color w:val="auto"/>
                <w:szCs w:val="21"/>
                <w:highlight w:val="none"/>
              </w:rPr>
            </w:pPr>
          </w:p>
          <w:p w14:paraId="0C85B0A1">
            <w:pPr>
              <w:widowControl/>
              <w:spacing w:line="460" w:lineRule="exact"/>
              <w:jc w:val="left"/>
              <w:rPr>
                <w:rFonts w:ascii="宋体" w:hAnsi="宋体" w:cs="宋体"/>
                <w:b w:val="0"/>
                <w:bCs/>
                <w:color w:val="auto"/>
                <w:szCs w:val="21"/>
                <w:highlight w:val="none"/>
              </w:rPr>
            </w:pPr>
          </w:p>
          <w:p w14:paraId="7B746A51">
            <w:pPr>
              <w:pStyle w:val="186"/>
              <w:spacing w:line="460" w:lineRule="exact"/>
              <w:ind w:firstLine="420"/>
              <w:rPr>
                <w:rFonts w:ascii="宋体" w:hAnsi="宋体" w:eastAsia="黑体" w:cs="宋体"/>
                <w:b w:val="0"/>
                <w:bCs/>
                <w:color w:val="auto"/>
                <w:szCs w:val="21"/>
                <w:highlight w:val="none"/>
                <w:lang w:val="en-US" w:eastAsia="zh-CN"/>
              </w:rPr>
            </w:pPr>
          </w:p>
        </w:tc>
        <w:tc>
          <w:tcPr>
            <w:tcW w:w="4027" w:type="dxa"/>
            <w:noWrap/>
            <w:vAlign w:val="top"/>
          </w:tcPr>
          <w:p w14:paraId="3B2DEE34">
            <w:pPr>
              <w:pStyle w:val="186"/>
              <w:spacing w:line="460" w:lineRule="exact"/>
              <w:ind w:firstLine="420"/>
              <w:rPr>
                <w:rFonts w:ascii="宋体" w:hAnsi="宋体" w:eastAsia="黑体" w:cs="宋体"/>
                <w:b w:val="0"/>
                <w:bCs/>
                <w:color w:val="auto"/>
                <w:szCs w:val="21"/>
                <w:highlight w:val="none"/>
                <w:lang w:val="en-US" w:eastAsia="zh-CN"/>
              </w:rPr>
            </w:pPr>
          </w:p>
          <w:p w14:paraId="02E61C2D">
            <w:pPr>
              <w:pStyle w:val="186"/>
              <w:spacing w:line="460" w:lineRule="exact"/>
              <w:ind w:firstLine="420"/>
              <w:rPr>
                <w:rFonts w:ascii="宋体" w:hAnsi="宋体" w:eastAsia="黑体" w:cs="宋体"/>
                <w:b w:val="0"/>
                <w:bCs/>
                <w:color w:val="auto"/>
                <w:szCs w:val="21"/>
                <w:highlight w:val="none"/>
                <w:lang w:val="en-US" w:eastAsia="zh-CN"/>
              </w:rPr>
            </w:pPr>
          </w:p>
          <w:p w14:paraId="07EFD775">
            <w:pPr>
              <w:pStyle w:val="186"/>
              <w:spacing w:line="460" w:lineRule="exact"/>
              <w:ind w:firstLine="420"/>
              <w:rPr>
                <w:rFonts w:ascii="宋体" w:hAnsi="宋体" w:eastAsia="黑体" w:cs="宋体"/>
                <w:b w:val="0"/>
                <w:bCs/>
                <w:color w:val="auto"/>
                <w:szCs w:val="21"/>
                <w:highlight w:val="none"/>
                <w:lang w:val="en-US" w:eastAsia="zh-CN"/>
              </w:rPr>
            </w:pPr>
          </w:p>
          <w:p w14:paraId="2D8BCD20">
            <w:pPr>
              <w:pStyle w:val="186"/>
              <w:spacing w:line="460" w:lineRule="exact"/>
              <w:ind w:firstLine="420"/>
              <w:rPr>
                <w:rFonts w:ascii="宋体" w:hAnsi="宋体" w:eastAsia="黑体" w:cs="宋体"/>
                <w:b w:val="0"/>
                <w:bCs/>
                <w:color w:val="auto"/>
                <w:szCs w:val="21"/>
                <w:highlight w:val="none"/>
                <w:lang w:val="en-US" w:eastAsia="zh-CN"/>
              </w:rPr>
            </w:pPr>
            <w:r>
              <w:rPr>
                <w:rFonts w:hint="eastAsia" w:ascii="宋体" w:hAnsi="宋体" w:eastAsia="黑体" w:cs="宋体"/>
                <w:b w:val="0"/>
                <w:bCs/>
                <w:color w:val="auto"/>
                <w:szCs w:val="21"/>
                <w:highlight w:val="none"/>
                <w:lang w:val="en-US" w:eastAsia="zh-CN"/>
              </w:rPr>
              <w:t>法定代表人身份证反面复印件</w:t>
            </w:r>
          </w:p>
          <w:p w14:paraId="05C64B43">
            <w:pPr>
              <w:pStyle w:val="186"/>
              <w:spacing w:line="460" w:lineRule="exact"/>
              <w:ind w:firstLine="1417"/>
              <w:rPr>
                <w:rFonts w:ascii="宋体" w:hAnsi="宋体" w:eastAsia="黑体" w:cs="宋体"/>
                <w:b w:val="0"/>
                <w:bCs/>
                <w:color w:val="auto"/>
                <w:szCs w:val="21"/>
                <w:highlight w:val="none"/>
                <w:lang w:val="en-US" w:eastAsia="zh-CN"/>
              </w:rPr>
            </w:pPr>
          </w:p>
        </w:tc>
      </w:tr>
    </w:tbl>
    <w:p w14:paraId="470830E8">
      <w:pPr>
        <w:spacing w:line="360" w:lineRule="auto"/>
        <w:jc w:val="center"/>
        <w:rPr>
          <w:rFonts w:hint="eastAsia" w:ascii="宋体" w:hAnsi="宋体"/>
          <w:b w:val="0"/>
          <w:bCs/>
          <w:color w:val="auto"/>
          <w:sz w:val="32"/>
          <w:szCs w:val="32"/>
          <w:highlight w:val="none"/>
        </w:rPr>
      </w:pPr>
    </w:p>
    <w:p w14:paraId="41D00A49">
      <w:pPr>
        <w:pStyle w:val="219"/>
        <w:ind w:left="420"/>
        <w:rPr>
          <w:rFonts w:hint="eastAsia"/>
          <w:b w:val="0"/>
          <w:bCs/>
          <w:color w:val="auto"/>
          <w:highlight w:val="none"/>
        </w:rPr>
      </w:pPr>
    </w:p>
    <w:p w14:paraId="4AF89962">
      <w:pPr>
        <w:pStyle w:val="219"/>
        <w:ind w:left="420"/>
        <w:rPr>
          <w:rFonts w:hint="eastAsia"/>
          <w:b w:val="0"/>
          <w:bCs/>
          <w:color w:val="auto"/>
          <w:highlight w:val="none"/>
        </w:rPr>
      </w:pPr>
    </w:p>
    <w:p w14:paraId="4A74E619">
      <w:pPr>
        <w:pStyle w:val="219"/>
        <w:ind w:left="420"/>
        <w:rPr>
          <w:rFonts w:hint="eastAsia"/>
          <w:b w:val="0"/>
          <w:bCs/>
          <w:color w:val="auto"/>
          <w:highlight w:val="none"/>
        </w:rPr>
      </w:pPr>
    </w:p>
    <w:p w14:paraId="3A5F162E">
      <w:pPr>
        <w:pStyle w:val="219"/>
        <w:ind w:left="420"/>
        <w:rPr>
          <w:rFonts w:hint="eastAsia"/>
          <w:b w:val="0"/>
          <w:bCs/>
          <w:color w:val="auto"/>
          <w:highlight w:val="none"/>
        </w:rPr>
      </w:pPr>
    </w:p>
    <w:p w14:paraId="6C8D4344">
      <w:pPr>
        <w:pStyle w:val="219"/>
        <w:ind w:left="420"/>
        <w:rPr>
          <w:rFonts w:hint="eastAsia"/>
          <w:b w:val="0"/>
          <w:bCs/>
          <w:color w:val="auto"/>
          <w:highlight w:val="none"/>
        </w:rPr>
      </w:pPr>
    </w:p>
    <w:p w14:paraId="12AB1FC5">
      <w:pPr>
        <w:spacing w:line="360" w:lineRule="auto"/>
        <w:jc w:val="center"/>
        <w:rPr>
          <w:rFonts w:hint="eastAsia" w:ascii="宋体" w:hAnsi="宋体"/>
          <w:b w:val="0"/>
          <w:bCs/>
          <w:color w:val="auto"/>
          <w:sz w:val="32"/>
          <w:szCs w:val="32"/>
          <w:highlight w:val="none"/>
        </w:rPr>
      </w:pPr>
    </w:p>
    <w:p w14:paraId="636D8EAC">
      <w:pPr>
        <w:spacing w:line="360" w:lineRule="auto"/>
        <w:jc w:val="center"/>
        <w:rPr>
          <w:rFonts w:hint="eastAsia" w:ascii="宋体" w:hAnsi="宋体"/>
          <w:b w:val="0"/>
          <w:bCs/>
          <w:color w:val="auto"/>
          <w:sz w:val="32"/>
          <w:szCs w:val="32"/>
          <w:highlight w:val="none"/>
        </w:rPr>
      </w:pPr>
    </w:p>
    <w:p w14:paraId="11994982">
      <w:pPr>
        <w:spacing w:line="360" w:lineRule="auto"/>
        <w:jc w:val="center"/>
        <w:rPr>
          <w:rFonts w:hint="eastAsia" w:ascii="宋体" w:hAnsi="宋体"/>
          <w:b w:val="0"/>
          <w:bCs/>
          <w:color w:val="auto"/>
          <w:sz w:val="32"/>
          <w:szCs w:val="32"/>
          <w:highlight w:val="none"/>
        </w:rPr>
      </w:pPr>
    </w:p>
    <w:p w14:paraId="21A65D03">
      <w:pPr>
        <w:spacing w:line="360" w:lineRule="auto"/>
        <w:ind w:firstLine="3200"/>
        <w:rPr>
          <w:rFonts w:hint="eastAsia" w:ascii="宋体" w:hAnsi="宋体"/>
          <w:b w:val="0"/>
          <w:bCs/>
          <w:color w:val="auto"/>
          <w:sz w:val="32"/>
          <w:szCs w:val="32"/>
          <w:highlight w:val="none"/>
        </w:rPr>
      </w:pPr>
      <w:r>
        <w:rPr>
          <w:rFonts w:hint="eastAsia" w:ascii="宋体" w:hAnsi="宋体"/>
          <w:b w:val="0"/>
          <w:bCs/>
          <w:color w:val="auto"/>
          <w:sz w:val="32"/>
          <w:szCs w:val="32"/>
          <w:highlight w:val="none"/>
        </w:rPr>
        <w:t xml:space="preserve">供应商资格声明书 </w:t>
      </w:r>
    </w:p>
    <w:p w14:paraId="5C5F11FB">
      <w:pPr>
        <w:spacing w:line="360" w:lineRule="auto"/>
        <w:rPr>
          <w:rFonts w:hint="eastAsia" w:ascii="宋体" w:hAnsi="宋体"/>
          <w:b w:val="0"/>
          <w:bCs/>
          <w:color w:val="auto"/>
          <w:sz w:val="24"/>
          <w:highlight w:val="none"/>
          <w:u w:val="single"/>
        </w:rPr>
      </w:pPr>
      <w:r>
        <w:rPr>
          <w:rFonts w:hint="eastAsia" w:ascii="宋体" w:hAnsi="宋体"/>
          <w:b w:val="0"/>
          <w:bCs/>
          <w:color w:val="auto"/>
          <w:sz w:val="24"/>
          <w:highlight w:val="none"/>
          <w:u w:val="single"/>
        </w:rPr>
        <w:t xml:space="preserve">               （采购单位名称）：</w:t>
      </w:r>
    </w:p>
    <w:p w14:paraId="5BA7B6EA">
      <w:pPr>
        <w:spacing w:line="360" w:lineRule="auto"/>
        <w:rPr>
          <w:rFonts w:ascii="宋体" w:hAnsi="宋体"/>
          <w:b w:val="0"/>
          <w:bCs/>
          <w:color w:val="auto"/>
          <w:sz w:val="24"/>
          <w:highlight w:val="none"/>
        </w:rPr>
      </w:pPr>
    </w:p>
    <w:p w14:paraId="032E0B78">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   在参与本次项目响应中，我单位承诺：</w:t>
      </w:r>
    </w:p>
    <w:p w14:paraId="4AFB089B">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（一）具有良好的商业信誉和健全的财务会计制度；</w:t>
      </w:r>
    </w:p>
    <w:p w14:paraId="5C03F451">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（二）具有履行合同所必需的设备和专业技术能力；</w:t>
      </w:r>
    </w:p>
    <w:p w14:paraId="2E3A89B4">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（三）具有依法缴纳税收和社会保障资金的良好记录；</w:t>
      </w:r>
    </w:p>
    <w:p w14:paraId="4D826BA7">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B054BDE">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（五）我单位不存在为采购项目提供整体设计、规范编制或者项目管理、监理、检测等服务后，再参加该采购项目的其他采购活动的情形（单一来源采购项目除外）；</w:t>
      </w:r>
    </w:p>
    <w:p w14:paraId="61424DDB">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（六）与我单位存在“单位负责人为同一人或者存在直接控股、管理关系”的其他法人单位信息如下（如有，不论其是否参加同一合同项下的政府采购活动均须填写）：</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1E29A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ECED380">
            <w:pPr>
              <w:spacing w:line="360" w:lineRule="auto"/>
              <w:jc w:val="center"/>
              <w:rPr>
                <w:color w:val="auto"/>
                <w:szCs w:val="21"/>
                <w:highlight w:val="none"/>
              </w:rPr>
            </w:pPr>
            <w:r>
              <w:rPr>
                <w:rFonts w:hint="eastAsia"/>
                <w:color w:val="auto"/>
                <w:szCs w:val="21"/>
                <w:highlight w:val="none"/>
              </w:rPr>
              <w:t>序号</w:t>
            </w:r>
          </w:p>
        </w:tc>
        <w:tc>
          <w:tcPr>
            <w:tcW w:w="4574" w:type="dxa"/>
            <w:noWrap w:val="0"/>
            <w:vAlign w:val="center"/>
          </w:tcPr>
          <w:p w14:paraId="4036C924">
            <w:pPr>
              <w:spacing w:line="360" w:lineRule="auto"/>
              <w:jc w:val="center"/>
              <w:rPr>
                <w:color w:val="auto"/>
                <w:szCs w:val="21"/>
                <w:highlight w:val="none"/>
              </w:rPr>
            </w:pPr>
            <w:r>
              <w:rPr>
                <w:rFonts w:hint="eastAsia"/>
                <w:color w:val="auto"/>
                <w:szCs w:val="21"/>
                <w:highlight w:val="none"/>
              </w:rPr>
              <w:t>单位名称</w:t>
            </w:r>
          </w:p>
        </w:tc>
        <w:tc>
          <w:tcPr>
            <w:tcW w:w="2976" w:type="dxa"/>
            <w:noWrap w:val="0"/>
            <w:vAlign w:val="center"/>
          </w:tcPr>
          <w:p w14:paraId="7A2240E7">
            <w:pPr>
              <w:spacing w:line="360" w:lineRule="auto"/>
              <w:jc w:val="center"/>
              <w:rPr>
                <w:color w:val="auto"/>
                <w:szCs w:val="21"/>
                <w:highlight w:val="none"/>
              </w:rPr>
            </w:pPr>
            <w:r>
              <w:rPr>
                <w:rFonts w:hint="eastAsia"/>
                <w:color w:val="auto"/>
                <w:szCs w:val="21"/>
                <w:highlight w:val="none"/>
              </w:rPr>
              <w:t>相互关系</w:t>
            </w:r>
          </w:p>
        </w:tc>
      </w:tr>
      <w:tr w14:paraId="7E4CB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B913D73">
            <w:pPr>
              <w:spacing w:line="360" w:lineRule="auto"/>
              <w:jc w:val="center"/>
              <w:rPr>
                <w:color w:val="auto"/>
                <w:szCs w:val="21"/>
                <w:highlight w:val="none"/>
              </w:rPr>
            </w:pPr>
            <w:r>
              <w:rPr>
                <w:rFonts w:hint="eastAsia"/>
                <w:color w:val="auto"/>
                <w:szCs w:val="21"/>
                <w:highlight w:val="none"/>
              </w:rPr>
              <w:t>1</w:t>
            </w:r>
          </w:p>
        </w:tc>
        <w:tc>
          <w:tcPr>
            <w:tcW w:w="4574" w:type="dxa"/>
            <w:noWrap w:val="0"/>
            <w:vAlign w:val="center"/>
          </w:tcPr>
          <w:p w14:paraId="53ACF6F2">
            <w:pPr>
              <w:spacing w:line="360" w:lineRule="auto"/>
              <w:jc w:val="center"/>
              <w:rPr>
                <w:b/>
                <w:bCs/>
                <w:color w:val="auto"/>
                <w:szCs w:val="21"/>
                <w:highlight w:val="none"/>
              </w:rPr>
            </w:pPr>
            <w:r>
              <w:rPr>
                <w:rFonts w:hint="eastAsia"/>
                <w:b/>
                <w:bCs/>
                <w:color w:val="auto"/>
                <w:szCs w:val="21"/>
                <w:highlight w:val="none"/>
              </w:rPr>
              <w:t>/</w:t>
            </w:r>
          </w:p>
        </w:tc>
        <w:tc>
          <w:tcPr>
            <w:tcW w:w="2976" w:type="dxa"/>
            <w:noWrap w:val="0"/>
            <w:vAlign w:val="center"/>
          </w:tcPr>
          <w:p w14:paraId="5A7BE0D0">
            <w:pPr>
              <w:spacing w:line="360" w:lineRule="auto"/>
              <w:jc w:val="center"/>
              <w:rPr>
                <w:b/>
                <w:bCs/>
                <w:color w:val="auto"/>
                <w:szCs w:val="21"/>
                <w:highlight w:val="none"/>
              </w:rPr>
            </w:pPr>
            <w:r>
              <w:rPr>
                <w:rFonts w:hint="eastAsia"/>
                <w:b/>
                <w:bCs/>
                <w:color w:val="auto"/>
                <w:szCs w:val="21"/>
                <w:highlight w:val="none"/>
              </w:rPr>
              <w:t>/</w:t>
            </w:r>
          </w:p>
        </w:tc>
      </w:tr>
      <w:tr w14:paraId="25302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E7A31F6">
            <w:pPr>
              <w:spacing w:line="360" w:lineRule="auto"/>
              <w:jc w:val="center"/>
              <w:rPr>
                <w:color w:val="auto"/>
                <w:szCs w:val="21"/>
                <w:highlight w:val="none"/>
              </w:rPr>
            </w:pPr>
            <w:r>
              <w:rPr>
                <w:rFonts w:hint="eastAsia"/>
                <w:color w:val="auto"/>
                <w:szCs w:val="21"/>
                <w:highlight w:val="none"/>
              </w:rPr>
              <w:t>2</w:t>
            </w:r>
          </w:p>
        </w:tc>
        <w:tc>
          <w:tcPr>
            <w:tcW w:w="4574" w:type="dxa"/>
            <w:noWrap w:val="0"/>
            <w:vAlign w:val="center"/>
          </w:tcPr>
          <w:p w14:paraId="61733A0E">
            <w:pPr>
              <w:spacing w:line="360" w:lineRule="auto"/>
              <w:jc w:val="center"/>
              <w:rPr>
                <w:b/>
                <w:bCs/>
                <w:color w:val="auto"/>
                <w:szCs w:val="21"/>
                <w:highlight w:val="none"/>
              </w:rPr>
            </w:pPr>
            <w:r>
              <w:rPr>
                <w:rFonts w:hint="eastAsia"/>
                <w:b/>
                <w:bCs/>
                <w:color w:val="auto"/>
                <w:szCs w:val="21"/>
                <w:highlight w:val="none"/>
              </w:rPr>
              <w:t>/</w:t>
            </w:r>
          </w:p>
        </w:tc>
        <w:tc>
          <w:tcPr>
            <w:tcW w:w="2976" w:type="dxa"/>
            <w:noWrap w:val="0"/>
            <w:vAlign w:val="center"/>
          </w:tcPr>
          <w:p w14:paraId="6D460A7F">
            <w:pPr>
              <w:spacing w:line="360" w:lineRule="auto"/>
              <w:jc w:val="center"/>
              <w:rPr>
                <w:b/>
                <w:bCs/>
                <w:color w:val="auto"/>
                <w:szCs w:val="21"/>
                <w:highlight w:val="none"/>
              </w:rPr>
            </w:pPr>
            <w:r>
              <w:rPr>
                <w:rFonts w:hint="eastAsia"/>
                <w:b/>
                <w:bCs/>
                <w:color w:val="auto"/>
                <w:szCs w:val="21"/>
                <w:highlight w:val="none"/>
              </w:rPr>
              <w:t>/</w:t>
            </w:r>
          </w:p>
        </w:tc>
      </w:tr>
      <w:tr w14:paraId="26D40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1DE93BC">
            <w:pPr>
              <w:spacing w:line="360" w:lineRule="auto"/>
              <w:jc w:val="center"/>
              <w:rPr>
                <w:color w:val="auto"/>
                <w:szCs w:val="21"/>
                <w:highlight w:val="none"/>
              </w:rPr>
            </w:pPr>
            <w:r>
              <w:rPr>
                <w:rFonts w:hint="eastAsia"/>
                <w:color w:val="auto"/>
                <w:szCs w:val="21"/>
                <w:highlight w:val="none"/>
              </w:rPr>
              <w:t>…</w:t>
            </w:r>
          </w:p>
        </w:tc>
        <w:tc>
          <w:tcPr>
            <w:tcW w:w="4574" w:type="dxa"/>
            <w:noWrap w:val="0"/>
            <w:vAlign w:val="center"/>
          </w:tcPr>
          <w:p w14:paraId="2874638D">
            <w:pPr>
              <w:spacing w:line="360" w:lineRule="auto"/>
              <w:jc w:val="center"/>
              <w:rPr>
                <w:b/>
                <w:bCs/>
                <w:color w:val="auto"/>
                <w:szCs w:val="21"/>
                <w:highlight w:val="none"/>
              </w:rPr>
            </w:pPr>
            <w:r>
              <w:rPr>
                <w:rFonts w:hint="eastAsia"/>
                <w:b/>
                <w:bCs/>
                <w:color w:val="auto"/>
                <w:szCs w:val="21"/>
                <w:highlight w:val="none"/>
              </w:rPr>
              <w:t>/</w:t>
            </w:r>
          </w:p>
        </w:tc>
        <w:tc>
          <w:tcPr>
            <w:tcW w:w="2976" w:type="dxa"/>
            <w:noWrap w:val="0"/>
            <w:vAlign w:val="center"/>
          </w:tcPr>
          <w:p w14:paraId="3DDF3BD4">
            <w:pPr>
              <w:spacing w:line="360" w:lineRule="auto"/>
              <w:jc w:val="center"/>
              <w:rPr>
                <w:b/>
                <w:bCs/>
                <w:color w:val="auto"/>
                <w:szCs w:val="21"/>
                <w:highlight w:val="none"/>
              </w:rPr>
            </w:pPr>
            <w:r>
              <w:rPr>
                <w:rFonts w:hint="eastAsia"/>
                <w:b/>
                <w:bCs/>
                <w:color w:val="auto"/>
                <w:szCs w:val="21"/>
                <w:highlight w:val="none"/>
              </w:rPr>
              <w:t>/</w:t>
            </w:r>
          </w:p>
        </w:tc>
      </w:tr>
    </w:tbl>
    <w:p w14:paraId="014339A6">
      <w:pPr>
        <w:spacing w:line="360" w:lineRule="auto"/>
        <w:rPr>
          <w:rFonts w:hint="eastAsia" w:ascii="宋体" w:hAnsi="宋体"/>
          <w:b w:val="0"/>
          <w:bCs/>
          <w:color w:val="auto"/>
          <w:sz w:val="24"/>
          <w:highlight w:val="none"/>
        </w:rPr>
      </w:pPr>
    </w:p>
    <w:p w14:paraId="68F2FA74">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上述声明真实有效，否则我方负全部责任。</w:t>
      </w:r>
    </w:p>
    <w:p w14:paraId="686307BE">
      <w:pPr>
        <w:spacing w:line="360" w:lineRule="auto"/>
        <w:rPr>
          <w:rFonts w:ascii="宋体" w:hAnsi="宋体"/>
          <w:b w:val="0"/>
          <w:bCs/>
          <w:color w:val="auto"/>
          <w:sz w:val="24"/>
          <w:highlight w:val="none"/>
        </w:rPr>
      </w:pPr>
    </w:p>
    <w:p w14:paraId="616DD8E1">
      <w:pPr>
        <w:spacing w:line="360" w:lineRule="auto"/>
        <w:rPr>
          <w:rFonts w:ascii="宋体" w:hAnsi="宋体"/>
          <w:b w:val="0"/>
          <w:bCs/>
          <w:color w:val="auto"/>
          <w:sz w:val="24"/>
          <w:highlight w:val="none"/>
        </w:rPr>
      </w:pPr>
    </w:p>
    <w:p w14:paraId="0EFCDCA9">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37C634CD">
      <w:pPr>
        <w:spacing w:line="360" w:lineRule="auto"/>
        <w:jc w:val="right"/>
        <w:rPr>
          <w:rFonts w:hint="eastAsia" w:ascii="宋体" w:hAnsi="宋体"/>
          <w:b w:val="0"/>
          <w:bCs/>
          <w:color w:val="auto"/>
          <w:sz w:val="24"/>
          <w:highlight w:val="none"/>
        </w:rPr>
      </w:pPr>
    </w:p>
    <w:p w14:paraId="07D74130">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168AB94F">
      <w:pPr>
        <w:spacing w:line="360" w:lineRule="auto"/>
        <w:ind w:right="480" w:firstLine="4440"/>
        <w:rPr>
          <w:rFonts w:hint="eastAsia" w:ascii="宋体" w:hAnsi="宋体"/>
          <w:b w:val="0"/>
          <w:bCs/>
          <w:color w:val="auto"/>
          <w:sz w:val="24"/>
          <w:highlight w:val="none"/>
        </w:rPr>
      </w:pPr>
      <w:r>
        <w:rPr>
          <w:rFonts w:hint="eastAsia" w:ascii="宋体" w:hAnsi="宋体"/>
          <w:b w:val="0"/>
          <w:bCs/>
          <w:color w:val="auto"/>
          <w:sz w:val="24"/>
          <w:highlight w:val="none"/>
        </w:rPr>
        <w:t>日  期：</w:t>
      </w:r>
    </w:p>
    <w:p w14:paraId="201AFF16">
      <w:pPr>
        <w:spacing w:line="360" w:lineRule="auto"/>
        <w:ind w:firstLine="480"/>
        <w:jc w:val="right"/>
        <w:rPr>
          <w:rFonts w:hint="eastAsia" w:ascii="宋体" w:hAnsi="宋体"/>
          <w:b w:val="0"/>
          <w:bCs/>
          <w:color w:val="auto"/>
          <w:sz w:val="24"/>
          <w:highlight w:val="none"/>
        </w:rPr>
      </w:pPr>
    </w:p>
    <w:p w14:paraId="45E6444D">
      <w:pPr>
        <w:spacing w:line="360" w:lineRule="auto"/>
        <w:ind w:firstLine="480"/>
        <w:jc w:val="left"/>
        <w:rPr>
          <w:rFonts w:hint="eastAsia" w:ascii="宋体" w:hAnsi="宋体"/>
          <w:b w:val="0"/>
          <w:bCs/>
          <w:color w:val="auto"/>
          <w:sz w:val="32"/>
          <w:szCs w:val="32"/>
          <w:highlight w:val="none"/>
        </w:rPr>
      </w:pPr>
      <w:r>
        <w:rPr>
          <w:rFonts w:hint="eastAsia" w:ascii="宋体" w:hAnsi="宋体"/>
          <w:b w:val="0"/>
          <w:bCs/>
          <w:color w:val="auto"/>
          <w:sz w:val="24"/>
          <w:highlight w:val="none"/>
        </w:rPr>
        <w:t>说明：供应商承诺不实的，依据《中华人民共和国政府采购法》第七十七条“提供虚假材料谋取中标、成交的”有关规定予以处理。</w:t>
      </w:r>
    </w:p>
    <w:p w14:paraId="69E74E97">
      <w:pPr>
        <w:spacing w:line="360" w:lineRule="auto"/>
        <w:ind w:firstLine="3520"/>
        <w:rPr>
          <w:rFonts w:hint="eastAsia" w:ascii="宋体" w:hAnsi="宋体" w:eastAsia="宋体" w:cs="Times New Roman"/>
          <w:b w:val="0"/>
          <w:bCs/>
          <w:color w:val="auto"/>
          <w:sz w:val="32"/>
          <w:szCs w:val="32"/>
          <w:highlight w:val="none"/>
        </w:rPr>
      </w:pPr>
      <w:r>
        <w:rPr>
          <w:rFonts w:hint="eastAsia" w:ascii="宋体" w:hAnsi="宋体" w:eastAsia="宋体" w:cs="Times New Roman"/>
          <w:b w:val="0"/>
          <w:bCs/>
          <w:color w:val="auto"/>
          <w:sz w:val="32"/>
          <w:szCs w:val="32"/>
          <w:highlight w:val="none"/>
        </w:rPr>
        <w:t>诚信承诺书</w:t>
      </w:r>
    </w:p>
    <w:p w14:paraId="4257FB75">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u w:val="single"/>
        </w:rPr>
        <w:t xml:space="preserve">           （采购人名称）</w:t>
      </w:r>
      <w:r>
        <w:rPr>
          <w:rFonts w:hint="eastAsia" w:ascii="宋体" w:hAnsi="宋体" w:cs="宋体"/>
          <w:color w:val="auto"/>
          <w:sz w:val="24"/>
          <w:szCs w:val="24"/>
          <w:highlight w:val="none"/>
        </w:rPr>
        <w:t>：</w:t>
      </w:r>
    </w:p>
    <w:p w14:paraId="595AD2B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我单位在参加贵单位组织的</w:t>
      </w:r>
      <w:r>
        <w:rPr>
          <w:rFonts w:hint="eastAsia" w:ascii="宋体" w:hAnsi="宋体" w:cs="宋体"/>
          <w:color w:val="auto"/>
          <w:sz w:val="24"/>
          <w:szCs w:val="24"/>
          <w:highlight w:val="none"/>
          <w:u w:val="single"/>
        </w:rPr>
        <w:t xml:space="preserve">                         项目</w:t>
      </w:r>
      <w:r>
        <w:rPr>
          <w:rFonts w:hint="eastAsia" w:ascii="宋体" w:hAnsi="宋体" w:cs="宋体"/>
          <w:color w:val="auto"/>
          <w:sz w:val="24"/>
          <w:szCs w:val="24"/>
          <w:highlight w:val="none"/>
        </w:rPr>
        <w:t>的磋商活动中，郑重承诺如下：</w:t>
      </w:r>
    </w:p>
    <w:p w14:paraId="411ACAF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1.我单位参与本项目投标，提交的磋商响应文件包括资格审查材料均真实可信。证件及有关附件是真实的，绝无提供虚假材料行为。</w:t>
      </w:r>
    </w:p>
    <w:p w14:paraId="2340EB5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2.我单位参与本项目投标绝无借资质、挂靠行为。</w:t>
      </w:r>
    </w:p>
    <w:p w14:paraId="656F2C6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3.本项目授权代表为本单位正式员工。</w:t>
      </w:r>
    </w:p>
    <w:p w14:paraId="2CF2428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4.我单位遵守国家廉政相关规定，无失信、行贿等不良行为。</w:t>
      </w:r>
    </w:p>
    <w:p w14:paraId="741E3866">
      <w:pPr>
        <w:spacing w:line="360" w:lineRule="auto"/>
        <w:ind w:firstLine="480"/>
        <w:rPr>
          <w:rFonts w:hint="eastAsia" w:ascii="宋体" w:hAnsi="宋体" w:cs="宋体"/>
          <w:color w:val="auto"/>
          <w:sz w:val="24"/>
          <w:szCs w:val="24"/>
          <w:highlight w:val="none"/>
          <w:lang w:val="en-GB"/>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en-GB"/>
        </w:rPr>
        <w:t>我单位</w:t>
      </w:r>
      <w:r>
        <w:rPr>
          <w:rFonts w:hint="eastAsia" w:ascii="宋体" w:hAnsi="宋体" w:cs="宋体"/>
          <w:color w:val="auto"/>
          <w:sz w:val="24"/>
          <w:szCs w:val="24"/>
          <w:highlight w:val="none"/>
        </w:rPr>
        <w:t>参与本项目</w:t>
      </w:r>
      <w:r>
        <w:rPr>
          <w:rFonts w:hint="eastAsia" w:ascii="宋体" w:hAnsi="宋体" w:cs="宋体"/>
          <w:color w:val="auto"/>
          <w:sz w:val="24"/>
          <w:szCs w:val="24"/>
          <w:highlight w:val="none"/>
          <w:lang w:val="en-GB"/>
        </w:rPr>
        <w:t>投标</w:t>
      </w:r>
      <w:r>
        <w:rPr>
          <w:rFonts w:hint="eastAsia" w:ascii="宋体" w:hAnsi="宋体" w:cs="宋体"/>
          <w:color w:val="auto"/>
          <w:sz w:val="24"/>
          <w:szCs w:val="24"/>
          <w:highlight w:val="none"/>
        </w:rPr>
        <w:t>绝无</w:t>
      </w:r>
      <w:r>
        <w:rPr>
          <w:rFonts w:hint="eastAsia" w:ascii="宋体" w:hAnsi="宋体" w:cs="宋体"/>
          <w:color w:val="auto"/>
          <w:sz w:val="24"/>
          <w:szCs w:val="24"/>
          <w:highlight w:val="none"/>
          <w:lang w:val="en-GB"/>
        </w:rPr>
        <w:t>串标、围标等行为。</w:t>
      </w:r>
    </w:p>
    <w:p w14:paraId="4E8BBCCA">
      <w:pPr>
        <w:spacing w:line="360" w:lineRule="auto"/>
        <w:ind w:firstLine="480"/>
        <w:rPr>
          <w:rFonts w:hint="eastAsia" w:ascii="宋体" w:hAnsi="宋体" w:cs="宋体"/>
          <w:color w:val="auto"/>
          <w:sz w:val="24"/>
          <w:szCs w:val="24"/>
          <w:highlight w:val="none"/>
          <w:lang w:val="en-GB"/>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en-GB"/>
        </w:rPr>
        <w:t>我单位在参加政府采购活动前三年内，在经营活动中没有重大违法记录。</w:t>
      </w:r>
    </w:p>
    <w:p w14:paraId="4CEFB35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7.如中标，我单位</w:t>
      </w:r>
      <w:r>
        <w:rPr>
          <w:rFonts w:hint="eastAsia" w:ascii="宋体" w:hAnsi="宋体" w:cs="宋体"/>
          <w:color w:val="auto"/>
          <w:sz w:val="24"/>
          <w:szCs w:val="24"/>
          <w:highlight w:val="none"/>
          <w:lang w:val="en-GB"/>
        </w:rPr>
        <w:t>在</w:t>
      </w:r>
      <w:r>
        <w:rPr>
          <w:rFonts w:hint="eastAsia" w:ascii="宋体" w:hAnsi="宋体" w:cs="宋体"/>
          <w:color w:val="auto"/>
          <w:sz w:val="24"/>
          <w:szCs w:val="24"/>
          <w:highlight w:val="none"/>
        </w:rPr>
        <w:t>成交结果</w:t>
      </w:r>
      <w:r>
        <w:rPr>
          <w:rFonts w:hint="eastAsia" w:ascii="宋体" w:hAnsi="宋体" w:cs="宋体"/>
          <w:color w:val="auto"/>
          <w:sz w:val="24"/>
          <w:szCs w:val="24"/>
          <w:highlight w:val="none"/>
          <w:lang w:val="en-GB"/>
        </w:rPr>
        <w:t>公示结束后</w:t>
      </w:r>
      <w:r>
        <w:rPr>
          <w:rFonts w:hint="eastAsia" w:ascii="宋体" w:hAnsi="宋体" w:cs="宋体"/>
          <w:color w:val="auto"/>
          <w:sz w:val="24"/>
          <w:szCs w:val="24"/>
          <w:highlight w:val="none"/>
        </w:rPr>
        <w:t>3天内领取中标通知书。</w:t>
      </w:r>
    </w:p>
    <w:p w14:paraId="4969AC5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8.中标后，我单位将按照谈判文件规定并在成交通知书规定的时限内与采购单位签订合同。</w:t>
      </w:r>
    </w:p>
    <w:p w14:paraId="3256F9C3">
      <w:pPr>
        <w:spacing w:line="360" w:lineRule="auto"/>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9.我单位承诺本项目拟派的项目经理</w:t>
      </w:r>
      <w:r>
        <w:rPr>
          <w:rFonts w:hint="eastAsia" w:ascii="宋体" w:hAnsi="宋体" w:eastAsia="宋体" w:cs="宋体"/>
          <w:color w:val="auto"/>
          <w:sz w:val="24"/>
          <w:szCs w:val="24"/>
          <w:highlight w:val="none"/>
          <w:lang w:val="en-US" w:eastAsia="zh-CN"/>
        </w:rPr>
        <w:t>现阶段没有担任其他在建建设工程项目的项目经理。</w:t>
      </w:r>
    </w:p>
    <w:p w14:paraId="5393DBB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.如中标，我单位将按照磋商文件规定以及响应文件中承诺的相关事项向采购人提供完整相关证明材料或配合采购人做好相关工作。</w:t>
      </w:r>
    </w:p>
    <w:p w14:paraId="79CB681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若我单位未能兑现以上承诺，愿意放弃本项目中标资格，愿意被采购人列入政府采购黑名单1—3年，愿意接受采购人和监管部门的其他处罚，并愿意承担因违反上述承诺内容所引发的一切责任与后果。</w:t>
      </w:r>
    </w:p>
    <w:p w14:paraId="61458E34">
      <w:pPr>
        <w:spacing w:line="360" w:lineRule="auto"/>
        <w:ind w:firstLine="560"/>
        <w:rPr>
          <w:rFonts w:hint="eastAsia" w:ascii="宋体" w:hAnsi="宋体" w:cs="宋体"/>
          <w:bCs/>
          <w:color w:val="auto"/>
          <w:szCs w:val="21"/>
          <w:highlight w:val="none"/>
        </w:rPr>
      </w:pPr>
    </w:p>
    <w:p w14:paraId="55DBFC64">
      <w:pPr>
        <w:spacing w:line="360" w:lineRule="auto"/>
        <w:rPr>
          <w:rFonts w:ascii="宋体" w:hAnsi="宋体"/>
          <w:b w:val="0"/>
          <w:bCs/>
          <w:color w:val="auto"/>
          <w:sz w:val="24"/>
          <w:highlight w:val="none"/>
        </w:rPr>
      </w:pPr>
    </w:p>
    <w:p w14:paraId="21F4A4DE">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542D3F9D">
      <w:pPr>
        <w:spacing w:line="360" w:lineRule="auto"/>
        <w:jc w:val="right"/>
        <w:rPr>
          <w:rFonts w:hint="eastAsia" w:ascii="宋体" w:hAnsi="宋体"/>
          <w:b w:val="0"/>
          <w:bCs/>
          <w:color w:val="auto"/>
          <w:sz w:val="24"/>
          <w:highlight w:val="none"/>
        </w:rPr>
      </w:pPr>
    </w:p>
    <w:p w14:paraId="4D8472C1">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49E2BA69">
      <w:pPr>
        <w:spacing w:line="360" w:lineRule="auto"/>
        <w:ind w:right="480" w:firstLine="4440"/>
        <w:rPr>
          <w:rFonts w:hint="eastAsia" w:ascii="宋体" w:hAnsi="宋体"/>
          <w:b w:val="0"/>
          <w:bCs/>
          <w:color w:val="auto"/>
          <w:sz w:val="24"/>
          <w:highlight w:val="none"/>
        </w:rPr>
      </w:pPr>
      <w:r>
        <w:rPr>
          <w:rFonts w:hint="eastAsia" w:ascii="宋体" w:hAnsi="宋体"/>
          <w:b w:val="0"/>
          <w:bCs/>
          <w:color w:val="auto"/>
          <w:sz w:val="24"/>
          <w:highlight w:val="none"/>
        </w:rPr>
        <w:t>日  期：</w:t>
      </w:r>
    </w:p>
    <w:p w14:paraId="3D3FF1DA">
      <w:pPr>
        <w:spacing w:line="360" w:lineRule="auto"/>
        <w:jc w:val="both"/>
        <w:rPr>
          <w:rFonts w:hint="eastAsia" w:ascii="宋体" w:hAnsi="宋体"/>
          <w:b w:val="0"/>
          <w:bCs/>
          <w:color w:val="auto"/>
          <w:sz w:val="32"/>
          <w:szCs w:val="32"/>
          <w:highlight w:val="none"/>
        </w:rPr>
      </w:pPr>
    </w:p>
    <w:p w14:paraId="1B6FFBDA">
      <w:pPr>
        <w:spacing w:line="360" w:lineRule="auto"/>
        <w:jc w:val="both"/>
        <w:rPr>
          <w:rFonts w:hint="eastAsia" w:ascii="宋体" w:hAnsi="宋体"/>
          <w:b w:val="0"/>
          <w:bCs/>
          <w:color w:val="auto"/>
          <w:sz w:val="32"/>
          <w:szCs w:val="32"/>
          <w:highlight w:val="none"/>
        </w:rPr>
      </w:pPr>
    </w:p>
    <w:p w14:paraId="09F44BBA">
      <w:pPr>
        <w:spacing w:line="360" w:lineRule="auto"/>
        <w:jc w:val="center"/>
        <w:rPr>
          <w:rFonts w:hint="eastAsia" w:ascii="宋体" w:hAnsi="宋体"/>
          <w:b w:val="0"/>
          <w:bCs/>
          <w:color w:val="auto"/>
          <w:sz w:val="32"/>
          <w:szCs w:val="32"/>
          <w:highlight w:val="none"/>
        </w:rPr>
      </w:pPr>
      <w:r>
        <w:rPr>
          <w:rFonts w:hint="eastAsia" w:ascii="宋体" w:hAnsi="宋体"/>
          <w:b w:val="0"/>
          <w:bCs/>
          <w:color w:val="auto"/>
          <w:sz w:val="32"/>
          <w:szCs w:val="32"/>
          <w:highlight w:val="none"/>
        </w:rPr>
        <w:t>磋商响应函</w:t>
      </w:r>
    </w:p>
    <w:p w14:paraId="66B22246">
      <w:pPr>
        <w:spacing w:line="360" w:lineRule="auto"/>
        <w:rPr>
          <w:rFonts w:hint="eastAsia" w:ascii="宋体" w:hAnsi="宋体"/>
          <w:b w:val="0"/>
          <w:bCs/>
          <w:color w:val="auto"/>
          <w:spacing w:val="-4"/>
          <w:sz w:val="24"/>
          <w:highlight w:val="none"/>
        </w:rPr>
      </w:pPr>
      <w:r>
        <w:rPr>
          <w:rFonts w:hint="eastAsia" w:ascii="宋体" w:hAnsi="宋体"/>
          <w:b w:val="0"/>
          <w:bCs/>
          <w:color w:val="auto"/>
          <w:spacing w:val="-4"/>
          <w:sz w:val="24"/>
          <w:highlight w:val="none"/>
        </w:rPr>
        <w:t>致：</w:t>
      </w:r>
      <w:r>
        <w:rPr>
          <w:rFonts w:hint="eastAsia" w:ascii="宋体" w:hAnsi="宋体"/>
          <w:b w:val="0"/>
          <w:bCs/>
          <w:color w:val="auto"/>
          <w:sz w:val="24"/>
          <w:highlight w:val="none"/>
          <w:u w:val="single"/>
        </w:rPr>
        <w:t xml:space="preserve">               （采购单位名称）：</w:t>
      </w:r>
    </w:p>
    <w:p w14:paraId="7064D00D">
      <w:pPr>
        <w:pStyle w:val="328"/>
        <w:spacing w:before="0" w:after="0"/>
        <w:ind w:firstLine="464"/>
        <w:rPr>
          <w:rFonts w:hint="eastAsia" w:ascii="宋体" w:hAnsi="宋体"/>
          <w:b w:val="0"/>
          <w:bCs/>
          <w:color w:val="auto"/>
          <w:spacing w:val="-4"/>
          <w:highlight w:val="none"/>
        </w:rPr>
      </w:pPr>
      <w:r>
        <w:rPr>
          <w:rFonts w:hint="eastAsia" w:ascii="宋体" w:hAnsi="宋体"/>
          <w:b w:val="0"/>
          <w:bCs/>
          <w:color w:val="auto"/>
          <w:spacing w:val="-4"/>
          <w:highlight w:val="none"/>
        </w:rPr>
        <w:t>根据贵方</w:t>
      </w:r>
      <w:r>
        <w:rPr>
          <w:rFonts w:hint="eastAsia" w:ascii="宋体" w:hAnsi="宋体"/>
          <w:b w:val="0"/>
          <w:bCs/>
          <w:color w:val="auto"/>
          <w:highlight w:val="none"/>
          <w:u w:val="single"/>
        </w:rPr>
        <w:t xml:space="preserve">             </w:t>
      </w:r>
      <w:r>
        <w:rPr>
          <w:rFonts w:hint="eastAsia" w:ascii="宋体" w:hAnsi="宋体"/>
          <w:b w:val="0"/>
          <w:bCs/>
          <w:color w:val="auto"/>
          <w:spacing w:val="-4"/>
          <w:highlight w:val="none"/>
        </w:rPr>
        <w:t>磋商文件的要求，正式授权下述签字人</w:t>
      </w:r>
      <w:r>
        <w:rPr>
          <w:rFonts w:hint="eastAsia" w:ascii="宋体" w:hAnsi="宋体"/>
          <w:b w:val="0"/>
          <w:bCs/>
          <w:color w:val="auto"/>
          <w:spacing w:val="-4"/>
          <w:highlight w:val="none"/>
          <w:u w:val="single"/>
        </w:rPr>
        <w:t xml:space="preserve">                  </w:t>
      </w:r>
      <w:r>
        <w:rPr>
          <w:rFonts w:hint="eastAsia" w:ascii="宋体" w:hAnsi="宋体"/>
          <w:b w:val="0"/>
          <w:bCs/>
          <w:color w:val="auto"/>
          <w:spacing w:val="-4"/>
          <w:highlight w:val="none"/>
        </w:rPr>
        <w:t>(姓名) 代表响应人</w:t>
      </w:r>
      <w:r>
        <w:rPr>
          <w:rFonts w:hint="eastAsia" w:ascii="宋体" w:hAnsi="宋体"/>
          <w:b w:val="0"/>
          <w:bCs/>
          <w:color w:val="auto"/>
          <w:spacing w:val="-4"/>
          <w:highlight w:val="none"/>
          <w:u w:val="single"/>
        </w:rPr>
        <w:t xml:space="preserve">                            </w:t>
      </w:r>
      <w:r>
        <w:rPr>
          <w:rFonts w:hint="eastAsia" w:ascii="宋体" w:hAnsi="宋体"/>
          <w:b w:val="0"/>
          <w:bCs/>
          <w:color w:val="auto"/>
          <w:spacing w:val="-4"/>
          <w:highlight w:val="none"/>
        </w:rPr>
        <w:t>（响应人名称）</w:t>
      </w:r>
      <w:r>
        <w:rPr>
          <w:rFonts w:hint="eastAsia" w:ascii="宋体" w:hAnsi="宋体"/>
          <w:b w:val="0"/>
          <w:bCs/>
          <w:color w:val="auto"/>
          <w:szCs w:val="21"/>
          <w:highlight w:val="none"/>
        </w:rPr>
        <w:t>全权处理本次项目磋商的有关事宜。</w:t>
      </w:r>
      <w:r>
        <w:rPr>
          <w:rFonts w:hint="eastAsia" w:ascii="宋体" w:hAnsi="宋体"/>
          <w:b w:val="0"/>
          <w:bCs/>
          <w:color w:val="auto"/>
          <w:spacing w:val="-4"/>
          <w:highlight w:val="none"/>
        </w:rPr>
        <w:t>据此函，签字人兹宣布同意如下：</w:t>
      </w:r>
    </w:p>
    <w:p w14:paraId="60DD3681">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1.按磋商文件规定的各项要求，向买方提供所需货物与服务。</w:t>
      </w:r>
    </w:p>
    <w:p w14:paraId="432F4EF6">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2.我方完全理解贵方不一定将合同授予最低报价的响应人。</w:t>
      </w:r>
    </w:p>
    <w:p w14:paraId="10D3E97D">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3.</w:t>
      </w:r>
      <w:r>
        <w:rPr>
          <w:rFonts w:hint="eastAsia" w:ascii="宋体" w:hAnsi="宋体"/>
          <w:b w:val="0"/>
          <w:bCs/>
          <w:color w:val="auto"/>
          <w:spacing w:val="-4"/>
          <w:highlight w:val="none"/>
        </w:rPr>
        <w:t>我方在磋商之前已经完全理解并接受磋商文件的各项规定和要求，对磋商文件的合理性、合法性不再有异议（包括修改文件，如有）。</w:t>
      </w:r>
    </w:p>
    <w:p w14:paraId="21E4CBF4">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4.</w:t>
      </w:r>
      <w:r>
        <w:rPr>
          <w:rFonts w:hint="eastAsia" w:ascii="宋体" w:hAnsi="宋体"/>
          <w:b w:val="0"/>
          <w:bCs/>
          <w:color w:val="auto"/>
          <w:highlight w:val="none"/>
        </w:rPr>
        <w:t>我</w:t>
      </w:r>
      <w:r>
        <w:rPr>
          <w:rFonts w:hint="eastAsia" w:ascii="宋体" w:hAnsi="宋体"/>
          <w:b w:val="0"/>
          <w:bCs/>
          <w:color w:val="auto"/>
          <w:spacing w:val="-4"/>
          <w:highlight w:val="none"/>
        </w:rPr>
        <w:t>方同意按采购文件中的规定，本磋商文件的有效期限为磋商截止之日起90天</w:t>
      </w:r>
      <w:r>
        <w:rPr>
          <w:rFonts w:hint="eastAsia" w:ascii="宋体" w:hAnsi="宋体"/>
          <w:b w:val="0"/>
          <w:bCs/>
          <w:color w:val="auto"/>
          <w:szCs w:val="21"/>
          <w:highlight w:val="none"/>
        </w:rPr>
        <w:t>，并在规定的磋商有效期期满之前均具有约束力。</w:t>
      </w:r>
    </w:p>
    <w:p w14:paraId="14F819FC">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5.如果在磋商后规定的磋商有效期内撤回响应文件或成交后拒绝签订合同，我们的磋商保证金可不予退还。</w:t>
      </w:r>
    </w:p>
    <w:p w14:paraId="2A190E72">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6.同意提供贵方可能另外要求的与磋商有关的任何证据或资料，并保证我方已提供和将要提供的文件是真实的、准确的。</w:t>
      </w:r>
    </w:p>
    <w:p w14:paraId="5CDC3EB9">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7.一旦我方成交,我方将根据磋商文件的规定，严格履行合同的责任和义务,并保证在磋商文件规定的时间完成项目，交付买方验收、使用。</w:t>
      </w:r>
    </w:p>
    <w:p w14:paraId="0A12E357">
      <w:pPr>
        <w:pStyle w:val="328"/>
        <w:spacing w:before="0" w:after="0"/>
        <w:rPr>
          <w:rFonts w:hint="eastAsia" w:ascii="宋体" w:hAnsi="宋体"/>
          <w:b w:val="0"/>
          <w:bCs/>
          <w:color w:val="auto"/>
          <w:szCs w:val="21"/>
          <w:highlight w:val="none"/>
        </w:rPr>
      </w:pPr>
      <w:r>
        <w:rPr>
          <w:rFonts w:hint="eastAsia" w:ascii="宋体" w:hAnsi="宋体"/>
          <w:b w:val="0"/>
          <w:bCs/>
          <w:color w:val="auto"/>
          <w:szCs w:val="21"/>
          <w:highlight w:val="none"/>
        </w:rPr>
        <w:t>8.我方愿意遵守《中华人民共和国政府采购法》，并按《中华人民共和国民法典》和合同条款履行自己的全部责任。</w:t>
      </w:r>
    </w:p>
    <w:p w14:paraId="16F72EEB">
      <w:pPr>
        <w:pStyle w:val="328"/>
        <w:spacing w:before="0" w:after="0"/>
        <w:ind w:left="425" w:firstLine="0"/>
        <w:rPr>
          <w:rFonts w:hint="eastAsia" w:ascii="宋体" w:hAnsi="宋体"/>
          <w:b w:val="0"/>
          <w:bCs/>
          <w:color w:val="auto"/>
          <w:szCs w:val="21"/>
          <w:highlight w:val="none"/>
        </w:rPr>
      </w:pPr>
      <w:r>
        <w:rPr>
          <w:rFonts w:hint="eastAsia" w:ascii="宋体" w:hAnsi="宋体"/>
          <w:b w:val="0"/>
          <w:bCs/>
          <w:color w:val="auto"/>
          <w:szCs w:val="21"/>
          <w:highlight w:val="none"/>
        </w:rPr>
        <w:t>9.与本磋商有关的正式通讯地址为：</w:t>
      </w:r>
    </w:p>
    <w:p w14:paraId="5F58A634">
      <w:pPr>
        <w:pStyle w:val="328"/>
        <w:spacing w:before="0" w:after="0"/>
        <w:ind w:left="420" w:firstLine="0"/>
        <w:rPr>
          <w:rFonts w:hint="eastAsia" w:ascii="宋体" w:hAnsi="宋体"/>
          <w:b w:val="0"/>
          <w:bCs/>
          <w:color w:val="auto"/>
          <w:szCs w:val="21"/>
          <w:highlight w:val="none"/>
        </w:rPr>
      </w:pPr>
      <w:r>
        <w:rPr>
          <w:rFonts w:hint="eastAsia" w:ascii="宋体" w:hAnsi="宋体"/>
          <w:b w:val="0"/>
          <w:bCs/>
          <w:color w:val="auto"/>
          <w:szCs w:val="21"/>
          <w:highlight w:val="none"/>
        </w:rPr>
        <w:t>地址：                                 邮编：</w:t>
      </w:r>
    </w:p>
    <w:p w14:paraId="6E6C5F49">
      <w:pPr>
        <w:pStyle w:val="328"/>
        <w:spacing w:before="0" w:after="0"/>
        <w:ind w:left="420" w:firstLine="0"/>
        <w:rPr>
          <w:rFonts w:hint="eastAsia" w:ascii="宋体" w:hAnsi="宋体"/>
          <w:b w:val="0"/>
          <w:bCs/>
          <w:color w:val="auto"/>
          <w:szCs w:val="21"/>
          <w:highlight w:val="none"/>
        </w:rPr>
      </w:pPr>
      <w:r>
        <w:rPr>
          <w:rFonts w:hint="eastAsia" w:ascii="宋体" w:hAnsi="宋体"/>
          <w:b w:val="0"/>
          <w:bCs/>
          <w:color w:val="auto"/>
          <w:szCs w:val="21"/>
          <w:highlight w:val="none"/>
        </w:rPr>
        <w:t>电话：                                 传真：</w:t>
      </w:r>
    </w:p>
    <w:p w14:paraId="1242B478">
      <w:pPr>
        <w:pStyle w:val="328"/>
        <w:spacing w:before="0" w:after="0"/>
        <w:ind w:left="420" w:firstLine="0"/>
        <w:rPr>
          <w:rFonts w:hint="eastAsia" w:ascii="宋体" w:hAnsi="宋体"/>
          <w:b w:val="0"/>
          <w:bCs/>
          <w:color w:val="auto"/>
          <w:szCs w:val="21"/>
          <w:highlight w:val="none"/>
        </w:rPr>
      </w:pPr>
      <w:r>
        <w:rPr>
          <w:rFonts w:hint="eastAsia" w:ascii="宋体" w:hAnsi="宋体"/>
          <w:b w:val="0"/>
          <w:bCs/>
          <w:color w:val="auto"/>
          <w:szCs w:val="21"/>
          <w:highlight w:val="none"/>
        </w:rPr>
        <w:t>响应人开户行：                          账户：</w:t>
      </w:r>
    </w:p>
    <w:p w14:paraId="0BABDFBF">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xml:space="preserve">                   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245E5B04">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683EC8B0">
      <w:pPr>
        <w:spacing w:line="360" w:lineRule="auto"/>
        <w:ind w:left="2640" w:firstLine="4080"/>
        <w:rPr>
          <w:rFonts w:hint="eastAsia" w:ascii="宋体" w:hAnsi="宋体"/>
          <w:b w:val="0"/>
          <w:bCs/>
          <w:color w:val="auto"/>
          <w:sz w:val="24"/>
          <w:highlight w:val="none"/>
        </w:rPr>
      </w:pPr>
      <w:r>
        <w:rPr>
          <w:rFonts w:hint="eastAsia" w:ascii="宋体" w:hAnsi="宋体"/>
          <w:b w:val="0"/>
          <w:bCs/>
          <w:color w:val="auto"/>
          <w:sz w:val="24"/>
          <w:highlight w:val="none"/>
        </w:rPr>
        <w:t>日期：</w:t>
      </w:r>
    </w:p>
    <w:p w14:paraId="4654753E">
      <w:pPr>
        <w:pStyle w:val="219"/>
        <w:ind w:left="0" w:firstLine="0"/>
        <w:rPr>
          <w:rFonts w:hint="eastAsia"/>
          <w:b w:val="0"/>
          <w:bCs/>
          <w:color w:val="auto"/>
          <w:highlight w:val="none"/>
        </w:rPr>
      </w:pPr>
    </w:p>
    <w:p w14:paraId="568F083D">
      <w:pPr>
        <w:pStyle w:val="219"/>
        <w:ind w:left="420"/>
        <w:rPr>
          <w:b w:val="0"/>
          <w:bCs/>
          <w:color w:val="auto"/>
          <w:highlight w:val="none"/>
        </w:rPr>
      </w:pPr>
    </w:p>
    <w:p w14:paraId="0B2F683F">
      <w:pPr>
        <w:spacing w:line="360" w:lineRule="auto"/>
        <w:jc w:val="center"/>
        <w:rPr>
          <w:rFonts w:hint="eastAsia" w:ascii="宋体" w:hAnsi="宋体"/>
          <w:b w:val="0"/>
          <w:bCs/>
          <w:color w:val="auto"/>
          <w:sz w:val="32"/>
          <w:szCs w:val="32"/>
          <w:highlight w:val="none"/>
        </w:rPr>
      </w:pPr>
    </w:p>
    <w:p w14:paraId="64617168">
      <w:pPr>
        <w:rPr>
          <w:rFonts w:hint="eastAsia" w:ascii="宋体" w:hAnsi="宋体"/>
          <w:b w:val="0"/>
          <w:bCs/>
          <w:color w:val="auto"/>
          <w:sz w:val="32"/>
          <w:szCs w:val="32"/>
          <w:highlight w:val="none"/>
        </w:rPr>
      </w:pPr>
      <w:r>
        <w:rPr>
          <w:rFonts w:hint="eastAsia" w:ascii="宋体" w:hAnsi="宋体"/>
          <w:b w:val="0"/>
          <w:bCs/>
          <w:color w:val="auto"/>
          <w:sz w:val="32"/>
          <w:szCs w:val="32"/>
          <w:highlight w:val="none"/>
        </w:rPr>
        <w:br w:type="page"/>
      </w:r>
    </w:p>
    <w:p w14:paraId="48E6D91B">
      <w:pPr>
        <w:spacing w:line="360" w:lineRule="auto"/>
        <w:jc w:val="center"/>
        <w:rPr>
          <w:rFonts w:hint="eastAsia" w:ascii="宋体" w:hAnsi="宋体"/>
          <w:b w:val="0"/>
          <w:bCs/>
          <w:color w:val="auto"/>
          <w:sz w:val="32"/>
          <w:szCs w:val="32"/>
          <w:highlight w:val="none"/>
        </w:rPr>
      </w:pPr>
      <w:r>
        <w:rPr>
          <w:rFonts w:hint="eastAsia" w:ascii="宋体" w:hAnsi="宋体"/>
          <w:b w:val="0"/>
          <w:bCs/>
          <w:color w:val="auto"/>
          <w:sz w:val="32"/>
          <w:szCs w:val="32"/>
          <w:highlight w:val="none"/>
        </w:rPr>
        <w:t>首次响应报价表</w:t>
      </w:r>
    </w:p>
    <w:p w14:paraId="14B965EC">
      <w:pPr>
        <w:spacing w:line="360" w:lineRule="auto"/>
        <w:rPr>
          <w:rFonts w:hint="eastAsia" w:ascii="宋体" w:hAnsi="宋体"/>
          <w:b w:val="0"/>
          <w:bCs/>
          <w:color w:val="auto"/>
          <w:sz w:val="24"/>
          <w:highlight w:val="none"/>
        </w:rPr>
      </w:pPr>
    </w:p>
    <w:p w14:paraId="03923C7C">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项目编号：</w:t>
      </w:r>
      <w:r>
        <w:rPr>
          <w:rFonts w:hint="eastAsia" w:ascii="宋体" w:hAnsi="宋体"/>
          <w:b w:val="0"/>
          <w:bCs/>
          <w:color w:val="auto"/>
          <w:sz w:val="24"/>
          <w:highlight w:val="none"/>
          <w:u w:val="single"/>
        </w:rPr>
        <w:t xml:space="preserve">                    </w:t>
      </w:r>
    </w:p>
    <w:tbl>
      <w:tblPr>
        <w:tblStyle w:val="30"/>
        <w:tblW w:w="106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2104"/>
        <w:gridCol w:w="3584"/>
        <w:gridCol w:w="3686"/>
        <w:gridCol w:w="1276"/>
      </w:tblGrid>
      <w:tr w14:paraId="66257B48">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PrEx>
        <w:trPr>
          <w:cantSplit/>
          <w:trHeight w:val="884" w:hRule="atLeast"/>
          <w:jc w:val="center"/>
        </w:trPr>
        <w:tc>
          <w:tcPr>
            <w:tcW w:w="2104" w:type="dxa"/>
            <w:noWrap w:val="0"/>
            <w:vAlign w:val="center"/>
          </w:tcPr>
          <w:p w14:paraId="68660A7D">
            <w:pPr>
              <w:pStyle w:val="477"/>
              <w:jc w:val="center"/>
              <w:rPr>
                <w:rFonts w:cs="宋体"/>
                <w:color w:val="auto"/>
                <w:highlight w:val="none"/>
              </w:rPr>
            </w:pPr>
            <w:r>
              <w:rPr>
                <w:rFonts w:hint="eastAsia" w:cs="宋体"/>
                <w:color w:val="auto"/>
                <w:highlight w:val="none"/>
              </w:rPr>
              <w:t>项目名称</w:t>
            </w:r>
          </w:p>
        </w:tc>
        <w:tc>
          <w:tcPr>
            <w:tcW w:w="3584" w:type="dxa"/>
            <w:noWrap w:val="0"/>
            <w:vAlign w:val="center"/>
          </w:tcPr>
          <w:p w14:paraId="03E8B27A">
            <w:pPr>
              <w:pStyle w:val="477"/>
              <w:jc w:val="center"/>
              <w:rPr>
                <w:rFonts w:hint="eastAsia" w:cs="宋体"/>
                <w:color w:val="auto"/>
                <w:highlight w:val="none"/>
              </w:rPr>
            </w:pPr>
            <w:r>
              <w:rPr>
                <w:rFonts w:hint="eastAsia" w:cs="宋体"/>
                <w:color w:val="auto"/>
                <w:highlight w:val="none"/>
              </w:rPr>
              <w:t>项目内容</w:t>
            </w:r>
          </w:p>
        </w:tc>
        <w:tc>
          <w:tcPr>
            <w:tcW w:w="3686" w:type="dxa"/>
            <w:noWrap w:val="0"/>
            <w:vAlign w:val="center"/>
          </w:tcPr>
          <w:p w14:paraId="4DBD166A">
            <w:pPr>
              <w:pStyle w:val="477"/>
              <w:jc w:val="center"/>
              <w:rPr>
                <w:rFonts w:cs="宋体"/>
                <w:color w:val="auto"/>
                <w:highlight w:val="none"/>
              </w:rPr>
            </w:pPr>
            <w:r>
              <w:rPr>
                <w:rFonts w:hint="eastAsia" w:cs="宋体"/>
                <w:color w:val="auto"/>
                <w:highlight w:val="none"/>
              </w:rPr>
              <w:t>报价（小写）</w:t>
            </w:r>
          </w:p>
        </w:tc>
        <w:tc>
          <w:tcPr>
            <w:tcW w:w="1276" w:type="dxa"/>
            <w:noWrap w:val="0"/>
            <w:vAlign w:val="center"/>
          </w:tcPr>
          <w:p w14:paraId="28F13365">
            <w:pPr>
              <w:pStyle w:val="477"/>
              <w:jc w:val="center"/>
              <w:rPr>
                <w:rFonts w:cs="宋体"/>
                <w:color w:val="auto"/>
                <w:highlight w:val="none"/>
              </w:rPr>
            </w:pPr>
            <w:r>
              <w:rPr>
                <w:rFonts w:hint="eastAsia" w:cs="宋体"/>
                <w:color w:val="auto"/>
                <w:highlight w:val="none"/>
              </w:rPr>
              <w:t>备注</w:t>
            </w:r>
          </w:p>
        </w:tc>
      </w:tr>
      <w:tr w14:paraId="22CB4905">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476" w:hRule="atLeast"/>
          <w:jc w:val="center"/>
        </w:trPr>
        <w:tc>
          <w:tcPr>
            <w:tcW w:w="2104" w:type="dxa"/>
            <w:noWrap w:val="0"/>
            <w:vAlign w:val="center"/>
          </w:tcPr>
          <w:p w14:paraId="56F8941D">
            <w:pPr>
              <w:pStyle w:val="477"/>
              <w:rPr>
                <w:rFonts w:cs="宋体"/>
                <w:color w:val="auto"/>
                <w:highlight w:val="none"/>
              </w:rPr>
            </w:pPr>
          </w:p>
        </w:tc>
        <w:tc>
          <w:tcPr>
            <w:tcW w:w="3584" w:type="dxa"/>
            <w:noWrap w:val="0"/>
            <w:vAlign w:val="center"/>
          </w:tcPr>
          <w:p w14:paraId="69B83319">
            <w:pPr>
              <w:pStyle w:val="477"/>
              <w:jc w:val="center"/>
              <w:rPr>
                <w:rFonts w:cs="宋体"/>
                <w:color w:val="auto"/>
                <w:highlight w:val="none"/>
              </w:rPr>
            </w:pPr>
            <w:r>
              <w:rPr>
                <w:rFonts w:hint="eastAsia" w:cs="宋体"/>
                <w:color w:val="auto"/>
                <w:highlight w:val="none"/>
              </w:rPr>
              <w:t>详见响应文件</w:t>
            </w:r>
          </w:p>
        </w:tc>
        <w:tc>
          <w:tcPr>
            <w:tcW w:w="3686" w:type="dxa"/>
            <w:noWrap w:val="0"/>
            <w:vAlign w:val="center"/>
          </w:tcPr>
          <w:p w14:paraId="5E8DC21F">
            <w:pPr>
              <w:pStyle w:val="477"/>
              <w:jc w:val="center"/>
              <w:rPr>
                <w:rFonts w:cs="宋体"/>
                <w:color w:val="auto"/>
                <w:highlight w:val="none"/>
              </w:rPr>
            </w:pPr>
            <w:r>
              <w:rPr>
                <w:rFonts w:hint="eastAsia" w:cs="宋体"/>
                <w:color w:val="auto"/>
                <w:highlight w:val="none"/>
              </w:rPr>
              <w:t xml:space="preserve">   元 </w:t>
            </w:r>
          </w:p>
        </w:tc>
        <w:tc>
          <w:tcPr>
            <w:tcW w:w="1276" w:type="dxa"/>
            <w:vMerge w:val="restart"/>
            <w:noWrap w:val="0"/>
            <w:vAlign w:val="center"/>
          </w:tcPr>
          <w:p w14:paraId="3FCFE4C3">
            <w:pPr>
              <w:pStyle w:val="477"/>
              <w:jc w:val="center"/>
              <w:rPr>
                <w:rFonts w:cs="宋体"/>
                <w:color w:val="auto"/>
                <w:highlight w:val="none"/>
              </w:rPr>
            </w:pPr>
          </w:p>
        </w:tc>
      </w:tr>
      <w:tr w14:paraId="243F474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476" w:hRule="atLeast"/>
          <w:jc w:val="center"/>
        </w:trPr>
        <w:tc>
          <w:tcPr>
            <w:tcW w:w="9374" w:type="dxa"/>
            <w:gridSpan w:val="3"/>
            <w:noWrap w:val="0"/>
            <w:vAlign w:val="center"/>
          </w:tcPr>
          <w:p w14:paraId="08F20BA0">
            <w:pPr>
              <w:pStyle w:val="477"/>
              <w:jc w:val="both"/>
              <w:rPr>
                <w:rFonts w:cs="宋体"/>
                <w:color w:val="auto"/>
                <w:highlight w:val="none"/>
                <w:u w:val="single"/>
              </w:rPr>
            </w:pPr>
            <w:r>
              <w:rPr>
                <w:rFonts w:hint="eastAsia" w:cs="宋体"/>
                <w:color w:val="auto"/>
                <w:highlight w:val="none"/>
              </w:rPr>
              <w:t>报价（大写）：</w:t>
            </w:r>
            <w:r>
              <w:rPr>
                <w:rFonts w:hint="eastAsia" w:cs="宋体"/>
                <w:color w:val="auto"/>
                <w:highlight w:val="none"/>
                <w:u w:val="single"/>
              </w:rPr>
              <w:t xml:space="preserve">                                    </w:t>
            </w:r>
          </w:p>
        </w:tc>
        <w:tc>
          <w:tcPr>
            <w:tcW w:w="1276" w:type="dxa"/>
            <w:vMerge w:val="continue"/>
            <w:noWrap w:val="0"/>
            <w:vAlign w:val="center"/>
          </w:tcPr>
          <w:p w14:paraId="3A02A248">
            <w:pPr>
              <w:pStyle w:val="477"/>
              <w:jc w:val="center"/>
              <w:rPr>
                <w:rFonts w:cs="宋体"/>
                <w:color w:val="auto"/>
                <w:highlight w:val="none"/>
              </w:rPr>
            </w:pPr>
          </w:p>
        </w:tc>
      </w:tr>
    </w:tbl>
    <w:p w14:paraId="25032F97">
      <w:pPr>
        <w:spacing w:line="360" w:lineRule="auto"/>
        <w:jc w:val="right"/>
        <w:rPr>
          <w:rFonts w:hint="eastAsia" w:ascii="宋体" w:hAnsi="宋体"/>
          <w:b w:val="0"/>
          <w:bCs/>
          <w:color w:val="auto"/>
          <w:sz w:val="28"/>
          <w:szCs w:val="28"/>
          <w:highlight w:val="none"/>
          <w:u w:val="single"/>
        </w:rPr>
      </w:pPr>
    </w:p>
    <w:p w14:paraId="3FEEF00C">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lang w:val="en-US" w:eastAsia="zh-CN"/>
        </w:rPr>
        <w:t>供</w:t>
      </w:r>
      <w:r>
        <w:rPr>
          <w:rFonts w:hint="eastAsia" w:ascii="宋体" w:hAnsi="宋体"/>
          <w:b w:val="0"/>
          <w:bCs/>
          <w:color w:val="auto"/>
          <w:sz w:val="24"/>
          <w:highlight w:val="none"/>
        </w:rPr>
        <w:t>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6AFC8540">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659B2887">
      <w:pPr>
        <w:spacing w:line="360" w:lineRule="auto"/>
        <w:ind w:left="2640" w:firstLine="4080"/>
        <w:rPr>
          <w:rFonts w:hint="eastAsia" w:ascii="宋体" w:hAnsi="宋体"/>
          <w:b w:val="0"/>
          <w:bCs/>
          <w:color w:val="auto"/>
          <w:sz w:val="24"/>
          <w:highlight w:val="none"/>
        </w:rPr>
      </w:pPr>
      <w:r>
        <w:rPr>
          <w:rFonts w:hint="eastAsia" w:ascii="宋体" w:hAnsi="宋体"/>
          <w:b w:val="0"/>
          <w:bCs/>
          <w:color w:val="auto"/>
          <w:sz w:val="24"/>
          <w:highlight w:val="none"/>
        </w:rPr>
        <w:t>日期：</w:t>
      </w:r>
    </w:p>
    <w:p w14:paraId="1CFE5784">
      <w:pPr>
        <w:spacing w:line="360" w:lineRule="auto"/>
        <w:ind w:firstLine="360"/>
        <w:jc w:val="right"/>
        <w:rPr>
          <w:rFonts w:hint="eastAsia" w:ascii="宋体" w:hAnsi="宋体"/>
          <w:b w:val="0"/>
          <w:bCs/>
          <w:color w:val="auto"/>
          <w:sz w:val="24"/>
          <w:highlight w:val="none"/>
        </w:rPr>
      </w:pPr>
    </w:p>
    <w:p w14:paraId="7E9CC1EC">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注：</w:t>
      </w:r>
    </w:p>
    <w:p w14:paraId="76AF8909">
      <w:pPr>
        <w:spacing w:line="360" w:lineRule="auto"/>
        <w:ind w:firstLine="482"/>
        <w:rPr>
          <w:rFonts w:hint="eastAsia" w:ascii="宋体" w:hAnsi="宋体" w:cs="宋体"/>
          <w:b/>
          <w:color w:val="auto"/>
          <w:szCs w:val="21"/>
          <w:highlight w:val="none"/>
        </w:rPr>
      </w:pPr>
      <w:r>
        <w:rPr>
          <w:rFonts w:hint="eastAsia" w:ascii="宋体" w:hAnsi="宋体" w:cs="宋体"/>
          <w:b/>
          <w:color w:val="auto"/>
          <w:szCs w:val="21"/>
          <w:highlight w:val="none"/>
        </w:rPr>
        <w:t>注：1.</w:t>
      </w:r>
      <w:r>
        <w:rPr>
          <w:rFonts w:hint="eastAsia" w:ascii="宋体" w:hAnsi="宋体" w:cs="宋体"/>
          <w:color w:val="auto"/>
          <w:szCs w:val="21"/>
          <w:highlight w:val="none"/>
        </w:rPr>
        <w:t>磋商报价（以人民币计价）</w:t>
      </w:r>
      <w:r>
        <w:rPr>
          <w:rFonts w:hint="eastAsia" w:ascii="宋体" w:hAnsi="宋体" w:cs="宋体"/>
          <w:bCs/>
          <w:color w:val="auto"/>
          <w:szCs w:val="21"/>
          <w:highlight w:val="none"/>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color w:val="auto"/>
          <w:szCs w:val="21"/>
          <w:highlight w:val="none"/>
        </w:rPr>
        <w:t>。</w:t>
      </w:r>
    </w:p>
    <w:p w14:paraId="4E8650BD">
      <w:pPr>
        <w:spacing w:line="360" w:lineRule="auto"/>
        <w:rPr>
          <w:rFonts w:hint="eastAsia" w:ascii="宋体" w:hAnsi="宋体"/>
          <w:b w:val="0"/>
          <w:bCs/>
          <w:color w:val="auto"/>
          <w:highlight w:val="none"/>
        </w:rPr>
      </w:pPr>
    </w:p>
    <w:p w14:paraId="4F9BECE4">
      <w:pPr>
        <w:spacing w:line="360" w:lineRule="auto"/>
        <w:rPr>
          <w:rFonts w:hint="eastAsia" w:ascii="宋体" w:hAnsi="宋体"/>
          <w:b w:val="0"/>
          <w:bCs/>
          <w:color w:val="auto"/>
          <w:highlight w:val="none"/>
        </w:rPr>
      </w:pPr>
    </w:p>
    <w:p w14:paraId="2C2584B0">
      <w:pPr>
        <w:spacing w:line="360" w:lineRule="auto"/>
        <w:rPr>
          <w:rFonts w:hint="eastAsia" w:ascii="宋体" w:hAnsi="宋体"/>
          <w:b w:val="0"/>
          <w:bCs/>
          <w:color w:val="auto"/>
          <w:highlight w:val="none"/>
        </w:rPr>
      </w:pPr>
    </w:p>
    <w:p w14:paraId="27599C5D">
      <w:pPr>
        <w:spacing w:line="360" w:lineRule="auto"/>
        <w:jc w:val="center"/>
        <w:rPr>
          <w:rFonts w:hint="eastAsia" w:ascii="宋体" w:hAnsi="宋体"/>
          <w:b w:val="0"/>
          <w:bCs/>
          <w:color w:val="auto"/>
          <w:sz w:val="32"/>
          <w:szCs w:val="32"/>
          <w:highlight w:val="none"/>
        </w:rPr>
      </w:pPr>
    </w:p>
    <w:p w14:paraId="2D3BB5ED">
      <w:pPr>
        <w:spacing w:line="360" w:lineRule="auto"/>
        <w:jc w:val="center"/>
        <w:rPr>
          <w:rFonts w:hint="eastAsia" w:ascii="宋体" w:hAnsi="宋体"/>
          <w:b w:val="0"/>
          <w:bCs/>
          <w:color w:val="auto"/>
          <w:sz w:val="32"/>
          <w:szCs w:val="32"/>
          <w:highlight w:val="none"/>
        </w:rPr>
      </w:pPr>
    </w:p>
    <w:p w14:paraId="753D81BC">
      <w:pPr>
        <w:pStyle w:val="477"/>
        <w:jc w:val="center"/>
        <w:outlineLvl w:val="0"/>
        <w:rPr>
          <w:rFonts w:hint="eastAsia"/>
          <w:b/>
          <w:bCs/>
          <w:color w:val="auto"/>
          <w:sz w:val="30"/>
          <w:szCs w:val="30"/>
          <w:highlight w:val="none"/>
        </w:rPr>
      </w:pPr>
    </w:p>
    <w:p w14:paraId="53AC9179">
      <w:pPr>
        <w:pStyle w:val="477"/>
        <w:jc w:val="center"/>
        <w:outlineLvl w:val="0"/>
        <w:rPr>
          <w:rFonts w:hint="eastAsia"/>
          <w:b/>
          <w:bCs/>
          <w:color w:val="auto"/>
          <w:sz w:val="30"/>
          <w:szCs w:val="30"/>
          <w:highlight w:val="none"/>
        </w:rPr>
      </w:pPr>
    </w:p>
    <w:p w14:paraId="151CECF4">
      <w:pPr>
        <w:pStyle w:val="477"/>
        <w:jc w:val="center"/>
        <w:outlineLvl w:val="0"/>
        <w:rPr>
          <w:rFonts w:hint="eastAsia"/>
          <w:b/>
          <w:bCs/>
          <w:color w:val="auto"/>
          <w:sz w:val="30"/>
          <w:szCs w:val="30"/>
          <w:highlight w:val="none"/>
        </w:rPr>
      </w:pPr>
    </w:p>
    <w:p w14:paraId="6C7B2C36">
      <w:pPr>
        <w:pStyle w:val="477"/>
        <w:jc w:val="center"/>
        <w:outlineLvl w:val="0"/>
        <w:rPr>
          <w:rFonts w:hint="eastAsia"/>
          <w:b/>
          <w:bCs/>
          <w:color w:val="auto"/>
          <w:sz w:val="30"/>
          <w:szCs w:val="30"/>
          <w:highlight w:val="none"/>
        </w:rPr>
      </w:pPr>
    </w:p>
    <w:p w14:paraId="698DCBFE">
      <w:pPr>
        <w:pStyle w:val="477"/>
        <w:jc w:val="center"/>
        <w:outlineLvl w:val="0"/>
        <w:rPr>
          <w:b/>
          <w:color w:val="auto"/>
          <w:sz w:val="30"/>
          <w:szCs w:val="30"/>
          <w:highlight w:val="none"/>
        </w:rPr>
      </w:pPr>
      <w:r>
        <w:rPr>
          <w:rFonts w:hint="eastAsia"/>
          <w:b/>
          <w:bCs/>
          <w:color w:val="auto"/>
          <w:sz w:val="30"/>
          <w:szCs w:val="30"/>
          <w:highlight w:val="none"/>
        </w:rPr>
        <w:t>分项价格表</w:t>
      </w:r>
    </w:p>
    <w:p w14:paraId="19334A1F">
      <w:pPr>
        <w:spacing w:line="360" w:lineRule="auto"/>
        <w:jc w:val="center"/>
        <w:rPr>
          <w:rFonts w:hint="eastAsia" w:ascii="宋体" w:hAnsi="宋体"/>
          <w:b w:val="0"/>
          <w:bCs/>
          <w:color w:val="auto"/>
          <w:sz w:val="32"/>
          <w:szCs w:val="32"/>
          <w:highlight w:val="none"/>
        </w:rPr>
      </w:pPr>
    </w:p>
    <w:p w14:paraId="7850663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t>附详细的工程量清单</w:t>
      </w:r>
    </w:p>
    <w:p w14:paraId="079009DA">
      <w:pPr>
        <w:spacing w:line="360" w:lineRule="auto"/>
        <w:jc w:val="right"/>
        <w:rPr>
          <w:rFonts w:hint="eastAsia" w:ascii="宋体" w:hAnsi="宋体"/>
          <w:b w:val="0"/>
          <w:bCs/>
          <w:color w:val="auto"/>
          <w:sz w:val="24"/>
          <w:highlight w:val="none"/>
          <w:lang w:val="en-US" w:eastAsia="zh-CN"/>
        </w:rPr>
      </w:pPr>
    </w:p>
    <w:p w14:paraId="478C5C0A">
      <w:pPr>
        <w:spacing w:line="360" w:lineRule="auto"/>
        <w:jc w:val="right"/>
        <w:rPr>
          <w:rFonts w:hint="eastAsia" w:ascii="宋体" w:hAnsi="宋体"/>
          <w:b w:val="0"/>
          <w:bCs/>
          <w:color w:val="auto"/>
          <w:sz w:val="24"/>
          <w:highlight w:val="none"/>
          <w:lang w:val="en-US" w:eastAsia="zh-CN"/>
        </w:rPr>
      </w:pPr>
    </w:p>
    <w:p w14:paraId="6EDD1E34">
      <w:pPr>
        <w:spacing w:line="360" w:lineRule="auto"/>
        <w:jc w:val="right"/>
        <w:rPr>
          <w:rFonts w:hint="eastAsia" w:ascii="宋体" w:hAnsi="宋体"/>
          <w:b w:val="0"/>
          <w:bCs/>
          <w:color w:val="auto"/>
          <w:sz w:val="24"/>
          <w:highlight w:val="none"/>
          <w:lang w:val="en-US" w:eastAsia="zh-CN"/>
        </w:rPr>
      </w:pPr>
    </w:p>
    <w:p w14:paraId="014C7CB8">
      <w:pPr>
        <w:spacing w:line="360" w:lineRule="auto"/>
        <w:jc w:val="right"/>
        <w:rPr>
          <w:rFonts w:hint="eastAsia" w:ascii="宋体" w:hAnsi="宋体"/>
          <w:b w:val="0"/>
          <w:bCs/>
          <w:color w:val="auto"/>
          <w:sz w:val="24"/>
          <w:highlight w:val="none"/>
          <w:lang w:val="en-US" w:eastAsia="zh-CN"/>
        </w:rPr>
      </w:pPr>
    </w:p>
    <w:p w14:paraId="755485B3">
      <w:pPr>
        <w:spacing w:line="360" w:lineRule="auto"/>
        <w:jc w:val="right"/>
        <w:rPr>
          <w:rFonts w:hint="eastAsia" w:ascii="宋体" w:hAnsi="宋体"/>
          <w:b w:val="0"/>
          <w:bCs/>
          <w:color w:val="auto"/>
          <w:sz w:val="24"/>
          <w:highlight w:val="none"/>
          <w:lang w:val="en-US" w:eastAsia="zh-CN"/>
        </w:rPr>
      </w:pPr>
    </w:p>
    <w:p w14:paraId="66A848FC">
      <w:pPr>
        <w:spacing w:line="360" w:lineRule="auto"/>
        <w:jc w:val="right"/>
        <w:rPr>
          <w:rFonts w:hint="eastAsia" w:ascii="宋体" w:hAnsi="宋体"/>
          <w:b w:val="0"/>
          <w:bCs/>
          <w:color w:val="auto"/>
          <w:sz w:val="24"/>
          <w:highlight w:val="none"/>
          <w:lang w:val="en-US" w:eastAsia="zh-CN"/>
        </w:rPr>
      </w:pPr>
    </w:p>
    <w:p w14:paraId="0D412FD1">
      <w:pPr>
        <w:spacing w:line="360" w:lineRule="auto"/>
        <w:jc w:val="right"/>
        <w:rPr>
          <w:rFonts w:hint="eastAsia" w:ascii="宋体" w:hAnsi="宋体"/>
          <w:b w:val="0"/>
          <w:bCs/>
          <w:color w:val="auto"/>
          <w:sz w:val="24"/>
          <w:highlight w:val="none"/>
          <w:lang w:val="en-US" w:eastAsia="zh-CN"/>
        </w:rPr>
      </w:pPr>
    </w:p>
    <w:p w14:paraId="1950A98F">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lang w:val="en-US" w:eastAsia="zh-CN"/>
        </w:rPr>
        <w:t>供</w:t>
      </w:r>
      <w:r>
        <w:rPr>
          <w:rFonts w:hint="eastAsia" w:ascii="宋体" w:hAnsi="宋体"/>
          <w:b w:val="0"/>
          <w:bCs/>
          <w:color w:val="auto"/>
          <w:sz w:val="24"/>
          <w:highlight w:val="none"/>
        </w:rPr>
        <w:t>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28D5A586">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47F954E9">
      <w:pPr>
        <w:spacing w:line="360" w:lineRule="auto"/>
        <w:ind w:left="2640" w:firstLine="4080"/>
        <w:rPr>
          <w:rFonts w:hint="eastAsia" w:ascii="宋体" w:hAnsi="宋体"/>
          <w:b w:val="0"/>
          <w:bCs/>
          <w:color w:val="auto"/>
          <w:sz w:val="24"/>
          <w:highlight w:val="none"/>
        </w:rPr>
      </w:pPr>
      <w:r>
        <w:rPr>
          <w:rFonts w:hint="eastAsia" w:ascii="宋体" w:hAnsi="宋体"/>
          <w:b w:val="0"/>
          <w:bCs/>
          <w:color w:val="auto"/>
          <w:sz w:val="24"/>
          <w:highlight w:val="none"/>
        </w:rPr>
        <w:t>日期：</w:t>
      </w:r>
    </w:p>
    <w:p w14:paraId="40669A77">
      <w:pPr>
        <w:pStyle w:val="478"/>
        <w:spacing w:after="0" w:line="360" w:lineRule="auto"/>
        <w:rPr>
          <w:rFonts w:ascii="宋体" w:hAnsi="宋体"/>
          <w:color w:val="auto"/>
          <w:sz w:val="24"/>
          <w:highlight w:val="none"/>
        </w:rPr>
      </w:pPr>
      <w:r>
        <w:rPr>
          <w:rFonts w:ascii="宋体" w:hAnsi="宋体"/>
          <w:color w:val="auto"/>
          <w:sz w:val="24"/>
          <w:highlight w:val="none"/>
        </w:rPr>
        <w:t>注：</w:t>
      </w:r>
    </w:p>
    <w:p w14:paraId="242B09DC">
      <w:pPr>
        <w:pStyle w:val="478"/>
        <w:spacing w:after="0" w:line="360" w:lineRule="auto"/>
        <w:ind w:firstLine="480"/>
        <w:rPr>
          <w:rFonts w:ascii="宋体" w:hAnsi="宋体"/>
          <w:color w:val="auto"/>
          <w:sz w:val="24"/>
          <w:highlight w:val="none"/>
        </w:rPr>
      </w:pPr>
      <w:r>
        <w:rPr>
          <w:rFonts w:ascii="宋体" w:hAnsi="宋体"/>
          <w:color w:val="auto"/>
          <w:sz w:val="24"/>
          <w:highlight w:val="none"/>
        </w:rPr>
        <w:t>1．如果不提供详细分项报价</w:t>
      </w:r>
      <w:r>
        <w:rPr>
          <w:rFonts w:hint="eastAsia" w:ascii="宋体" w:hAnsi="宋体"/>
          <w:color w:val="auto"/>
          <w:sz w:val="24"/>
          <w:highlight w:val="none"/>
        </w:rPr>
        <w:t>，</w:t>
      </w:r>
      <w:r>
        <w:rPr>
          <w:rFonts w:ascii="宋体" w:hAnsi="宋体"/>
          <w:color w:val="auto"/>
          <w:sz w:val="24"/>
          <w:highlight w:val="none"/>
        </w:rPr>
        <w:t>将视为没有实质性响应磋商文件。</w:t>
      </w:r>
    </w:p>
    <w:p w14:paraId="363B3BF2">
      <w:pPr>
        <w:pStyle w:val="478"/>
        <w:spacing w:after="0" w:line="360" w:lineRule="auto"/>
        <w:ind w:firstLine="480"/>
        <w:rPr>
          <w:rFonts w:ascii="宋体" w:hAnsi="宋体"/>
          <w:color w:val="auto"/>
          <w:sz w:val="24"/>
          <w:highlight w:val="none"/>
        </w:rPr>
      </w:pPr>
      <w:r>
        <w:rPr>
          <w:rFonts w:ascii="宋体" w:hAnsi="宋体"/>
          <w:color w:val="auto"/>
          <w:sz w:val="24"/>
          <w:highlight w:val="none"/>
        </w:rPr>
        <w:t>2．供应商对以上数据的真实性负责。</w:t>
      </w:r>
    </w:p>
    <w:p w14:paraId="3C11E563">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lang w:val="en-US" w:eastAsia="zh-CN"/>
        </w:rPr>
      </w:pPr>
    </w:p>
    <w:p w14:paraId="663C071C">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5A7431F2">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41A4312B">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704FA562">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4BE6D79A">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43FF556D">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51A66085">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5E4A52FF">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31C333E4">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6D33BA20">
      <w:pPr>
        <w:pBdr>
          <w:top w:val="none" w:color="000000" w:sz="0" w:space="0"/>
          <w:left w:val="none" w:color="000000" w:sz="0" w:space="0"/>
          <w:bottom w:val="none" w:color="000000" w:sz="0" w:space="0"/>
          <w:right w:val="none" w:color="000000" w:sz="0" w:space="0"/>
        </w:pBdr>
        <w:spacing w:before="120" w:after="120"/>
        <w:jc w:val="both"/>
        <w:rPr>
          <w:rFonts w:ascii="宋体" w:hAnsi="宋体" w:eastAsia="宋体" w:cs="宋体"/>
          <w:b/>
          <w:color w:val="auto"/>
          <w:sz w:val="32"/>
          <w:highlight w:val="none"/>
        </w:rPr>
      </w:pPr>
    </w:p>
    <w:p w14:paraId="7462236F">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5CB64F01">
      <w:pPr>
        <w:pBdr>
          <w:top w:val="none" w:color="000000" w:sz="0" w:space="0"/>
          <w:left w:val="none" w:color="000000" w:sz="0" w:space="0"/>
          <w:bottom w:val="none" w:color="000000" w:sz="0" w:space="0"/>
          <w:right w:val="none" w:color="000000" w:sz="0" w:space="0"/>
        </w:pBdr>
        <w:spacing w:before="120" w:after="120"/>
        <w:jc w:val="center"/>
        <w:rPr>
          <w:rFonts w:ascii="宋体" w:hAnsi="宋体" w:eastAsia="宋体" w:cs="宋体"/>
          <w:b/>
          <w:color w:val="auto"/>
          <w:sz w:val="32"/>
          <w:highlight w:val="none"/>
        </w:rPr>
      </w:pPr>
    </w:p>
    <w:p w14:paraId="6F420129">
      <w:pPr>
        <w:pBdr>
          <w:top w:val="none" w:color="000000" w:sz="0" w:space="0"/>
          <w:left w:val="none" w:color="000000" w:sz="0" w:space="0"/>
          <w:bottom w:val="none" w:color="000000" w:sz="0" w:space="0"/>
          <w:right w:val="none" w:color="000000" w:sz="0" w:space="0"/>
        </w:pBdr>
        <w:spacing w:before="120" w:after="120"/>
        <w:jc w:val="center"/>
        <w:rPr>
          <w:color w:val="auto"/>
          <w:highlight w:val="none"/>
        </w:rPr>
      </w:pPr>
      <w:r>
        <w:rPr>
          <w:rFonts w:ascii="宋体" w:hAnsi="宋体" w:eastAsia="宋体" w:cs="宋体"/>
          <w:b/>
          <w:color w:val="auto"/>
          <w:sz w:val="32"/>
          <w:highlight w:val="none"/>
        </w:rPr>
        <w:t>商务偏离表</w:t>
      </w:r>
    </w:p>
    <w:tbl>
      <w:tblPr>
        <w:tblStyle w:val="262"/>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14"/>
        <w:gridCol w:w="4326"/>
        <w:gridCol w:w="1612"/>
        <w:gridCol w:w="2414"/>
      </w:tblGrid>
      <w:tr w14:paraId="7861F6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779F9BB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序号</w:t>
            </w:r>
          </w:p>
        </w:tc>
        <w:tc>
          <w:tcPr>
            <w:tcW w:w="2260" w:type="dxa"/>
            <w:noWrap w:val="0"/>
            <w:tcMar>
              <w:top w:w="0" w:type="dxa"/>
              <w:left w:w="108" w:type="dxa"/>
              <w:bottom w:w="0" w:type="dxa"/>
              <w:right w:w="108" w:type="dxa"/>
            </w:tcMar>
            <w:vAlign w:val="center"/>
          </w:tcPr>
          <w:p w14:paraId="4BADF36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hint="eastAsia" w:ascii="宋体" w:hAnsi="宋体" w:eastAsia="宋体" w:cs="宋体"/>
                <w:color w:val="auto"/>
                <w:sz w:val="24"/>
                <w:highlight w:val="none"/>
                <w:lang w:val="en-US" w:eastAsia="zh-CN"/>
              </w:rPr>
              <w:t>磋商文件中</w:t>
            </w:r>
            <w:r>
              <w:rPr>
                <w:rFonts w:ascii="宋体" w:hAnsi="宋体" w:eastAsia="宋体" w:cs="宋体"/>
                <w:color w:val="auto"/>
                <w:sz w:val="24"/>
                <w:highlight w:val="none"/>
              </w:rPr>
              <w:t>的商务条款</w:t>
            </w:r>
          </w:p>
        </w:tc>
        <w:tc>
          <w:tcPr>
            <w:tcW w:w="842" w:type="dxa"/>
            <w:noWrap w:val="0"/>
            <w:tcMar>
              <w:top w:w="0" w:type="dxa"/>
              <w:left w:w="108" w:type="dxa"/>
              <w:bottom w:w="0" w:type="dxa"/>
              <w:right w:w="108" w:type="dxa"/>
            </w:tcMar>
            <w:vAlign w:val="center"/>
          </w:tcPr>
          <w:p w14:paraId="45A9A2E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有无偏离</w:t>
            </w:r>
          </w:p>
        </w:tc>
        <w:tc>
          <w:tcPr>
            <w:tcW w:w="1261" w:type="dxa"/>
            <w:noWrap w:val="0"/>
            <w:tcMar>
              <w:top w:w="0" w:type="dxa"/>
              <w:left w:w="108" w:type="dxa"/>
              <w:bottom w:w="0" w:type="dxa"/>
              <w:right w:w="108" w:type="dxa"/>
            </w:tcMar>
            <w:vAlign w:val="center"/>
          </w:tcPr>
          <w:p w14:paraId="512AD1F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偏离内容及原因</w:t>
            </w:r>
          </w:p>
        </w:tc>
      </w:tr>
      <w:tr w14:paraId="1A5806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2DBAAD3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1</w:t>
            </w:r>
          </w:p>
        </w:tc>
        <w:tc>
          <w:tcPr>
            <w:tcW w:w="2260" w:type="dxa"/>
            <w:noWrap w:val="0"/>
            <w:tcMar>
              <w:top w:w="0" w:type="dxa"/>
              <w:left w:w="108" w:type="dxa"/>
              <w:bottom w:w="0" w:type="dxa"/>
              <w:right w:w="108" w:type="dxa"/>
            </w:tcMar>
            <w:vAlign w:val="center"/>
          </w:tcPr>
          <w:p w14:paraId="0CB7158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服务期限</w:t>
            </w:r>
          </w:p>
        </w:tc>
        <w:tc>
          <w:tcPr>
            <w:tcW w:w="842" w:type="dxa"/>
            <w:noWrap w:val="0"/>
            <w:tcMar>
              <w:top w:w="0" w:type="dxa"/>
              <w:left w:w="108" w:type="dxa"/>
              <w:bottom w:w="0" w:type="dxa"/>
              <w:right w:w="108" w:type="dxa"/>
            </w:tcMar>
            <w:vAlign w:val="center"/>
          </w:tcPr>
          <w:p w14:paraId="0461DA1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7AD0E84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r>
      <w:tr w14:paraId="42616C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4CDCB3D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2</w:t>
            </w:r>
          </w:p>
        </w:tc>
        <w:tc>
          <w:tcPr>
            <w:tcW w:w="2260" w:type="dxa"/>
            <w:noWrap w:val="0"/>
            <w:tcMar>
              <w:top w:w="0" w:type="dxa"/>
              <w:left w:w="108" w:type="dxa"/>
              <w:bottom w:w="0" w:type="dxa"/>
              <w:right w:w="108" w:type="dxa"/>
            </w:tcMar>
            <w:vAlign w:val="center"/>
          </w:tcPr>
          <w:p w14:paraId="309881C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服务地点</w:t>
            </w:r>
          </w:p>
        </w:tc>
        <w:tc>
          <w:tcPr>
            <w:tcW w:w="842" w:type="dxa"/>
            <w:noWrap w:val="0"/>
            <w:tcMar>
              <w:top w:w="0" w:type="dxa"/>
              <w:left w:w="108" w:type="dxa"/>
              <w:bottom w:w="0" w:type="dxa"/>
              <w:right w:w="108" w:type="dxa"/>
            </w:tcMar>
            <w:vAlign w:val="center"/>
          </w:tcPr>
          <w:p w14:paraId="5DCAA80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645F63E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r>
      <w:tr w14:paraId="798EB5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72608AF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3</w:t>
            </w:r>
          </w:p>
        </w:tc>
        <w:tc>
          <w:tcPr>
            <w:tcW w:w="2260" w:type="dxa"/>
            <w:noWrap w:val="0"/>
            <w:tcMar>
              <w:top w:w="0" w:type="dxa"/>
              <w:left w:w="108" w:type="dxa"/>
              <w:bottom w:w="0" w:type="dxa"/>
              <w:right w:w="108" w:type="dxa"/>
            </w:tcMar>
            <w:vAlign w:val="center"/>
          </w:tcPr>
          <w:p w14:paraId="1327589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支付方式</w:t>
            </w:r>
          </w:p>
        </w:tc>
        <w:tc>
          <w:tcPr>
            <w:tcW w:w="842" w:type="dxa"/>
            <w:noWrap w:val="0"/>
            <w:tcMar>
              <w:top w:w="0" w:type="dxa"/>
              <w:left w:w="108" w:type="dxa"/>
              <w:bottom w:w="0" w:type="dxa"/>
              <w:right w:w="108" w:type="dxa"/>
            </w:tcMar>
            <w:vAlign w:val="center"/>
          </w:tcPr>
          <w:p w14:paraId="6130185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5D45E43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r>
      <w:tr w14:paraId="2909A3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4695DD4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4</w:t>
            </w:r>
          </w:p>
        </w:tc>
        <w:tc>
          <w:tcPr>
            <w:tcW w:w="2260" w:type="dxa"/>
            <w:noWrap w:val="0"/>
            <w:tcMar>
              <w:top w:w="0" w:type="dxa"/>
              <w:left w:w="108" w:type="dxa"/>
              <w:bottom w:w="0" w:type="dxa"/>
              <w:right w:w="108" w:type="dxa"/>
            </w:tcMar>
            <w:vAlign w:val="center"/>
          </w:tcPr>
          <w:p w14:paraId="4F106AF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投标货币</w:t>
            </w:r>
          </w:p>
        </w:tc>
        <w:tc>
          <w:tcPr>
            <w:tcW w:w="842" w:type="dxa"/>
            <w:noWrap w:val="0"/>
            <w:tcMar>
              <w:top w:w="0" w:type="dxa"/>
              <w:left w:w="108" w:type="dxa"/>
              <w:bottom w:w="0" w:type="dxa"/>
              <w:right w:w="108" w:type="dxa"/>
            </w:tcMar>
            <w:vAlign w:val="center"/>
          </w:tcPr>
          <w:p w14:paraId="665E613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17ABA59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sz w:val="24"/>
                <w:highlight w:val="none"/>
              </w:rPr>
              <w:t> </w:t>
            </w:r>
          </w:p>
        </w:tc>
      </w:tr>
    </w:tbl>
    <w:p w14:paraId="150BFC52">
      <w:pPr>
        <w:pBdr>
          <w:top w:val="none" w:color="000000" w:sz="0" w:space="0"/>
          <w:left w:val="none" w:color="000000" w:sz="0" w:space="0"/>
          <w:bottom w:val="none" w:color="000000" w:sz="0" w:space="0"/>
          <w:right w:val="none" w:color="000000" w:sz="0" w:space="0"/>
        </w:pBdr>
        <w:spacing w:line="499" w:lineRule="atLeast"/>
        <w:ind w:firstLine="482"/>
        <w:rPr>
          <w:color w:val="auto"/>
          <w:highlight w:val="none"/>
        </w:rPr>
      </w:pPr>
      <w:r>
        <w:rPr>
          <w:rFonts w:ascii="宋体" w:hAnsi="宋体" w:eastAsia="宋体" w:cs="宋体"/>
          <w:b/>
          <w:color w:val="auto"/>
          <w:sz w:val="24"/>
          <w:highlight w:val="none"/>
        </w:rPr>
        <w:t> </w:t>
      </w:r>
    </w:p>
    <w:p w14:paraId="72B42328">
      <w:pPr>
        <w:pBdr>
          <w:top w:val="none" w:color="000000" w:sz="0" w:space="0"/>
          <w:left w:val="none" w:color="000000" w:sz="0" w:space="0"/>
          <w:bottom w:val="none" w:color="000000" w:sz="0" w:space="0"/>
          <w:right w:val="none" w:color="000000" w:sz="0" w:space="0"/>
        </w:pBdr>
        <w:spacing w:line="499" w:lineRule="atLeast"/>
        <w:ind w:firstLine="482"/>
        <w:rPr>
          <w:color w:val="auto"/>
          <w:highlight w:val="none"/>
        </w:rPr>
      </w:pPr>
      <w:r>
        <w:rPr>
          <w:rFonts w:ascii="宋体" w:hAnsi="宋体" w:eastAsia="宋体" w:cs="宋体"/>
          <w:b/>
          <w:color w:val="auto"/>
          <w:sz w:val="24"/>
          <w:highlight w:val="none"/>
        </w:rPr>
        <w:t>注：</w:t>
      </w:r>
    </w:p>
    <w:p w14:paraId="59800B55">
      <w:pPr>
        <w:pBdr>
          <w:top w:val="none" w:color="000000" w:sz="0" w:space="0"/>
          <w:left w:val="none" w:color="000000" w:sz="0" w:space="0"/>
          <w:bottom w:val="none" w:color="000000" w:sz="0" w:space="0"/>
          <w:right w:val="none" w:color="000000" w:sz="0" w:space="0"/>
        </w:pBdr>
        <w:spacing w:line="85" w:lineRule="atLeast"/>
        <w:ind w:firstLine="482"/>
        <w:rPr>
          <w:color w:val="auto"/>
          <w:highlight w:val="none"/>
        </w:rPr>
      </w:pPr>
      <w:r>
        <w:rPr>
          <w:rFonts w:ascii="宋体" w:hAnsi="宋体" w:eastAsia="宋体" w:cs="宋体"/>
          <w:b/>
          <w:color w:val="auto"/>
          <w:sz w:val="24"/>
          <w:highlight w:val="none"/>
        </w:rPr>
        <w:t>若无偏离，在“有无偏离”栏中填写“无”；若有偏离在“有无偏离”栏中填写“有” 并在“偏离内容及原因”栏中作出说明。</w:t>
      </w:r>
    </w:p>
    <w:p w14:paraId="69F90456">
      <w:pPr>
        <w:spacing w:line="360" w:lineRule="auto"/>
        <w:jc w:val="right"/>
        <w:rPr>
          <w:rFonts w:hint="eastAsia" w:ascii="宋体" w:hAnsi="宋体"/>
          <w:b w:val="0"/>
          <w:bCs/>
          <w:color w:val="auto"/>
          <w:sz w:val="24"/>
          <w:highlight w:val="none"/>
        </w:rPr>
      </w:pPr>
    </w:p>
    <w:p w14:paraId="49F4FE12">
      <w:pPr>
        <w:spacing w:line="360" w:lineRule="auto"/>
        <w:jc w:val="right"/>
        <w:rPr>
          <w:rFonts w:hint="eastAsia" w:ascii="宋体" w:hAnsi="宋体"/>
          <w:b w:val="0"/>
          <w:bCs/>
          <w:color w:val="auto"/>
          <w:sz w:val="24"/>
          <w:highlight w:val="none"/>
        </w:rPr>
      </w:pPr>
    </w:p>
    <w:p w14:paraId="6F9BF5D1">
      <w:pPr>
        <w:spacing w:line="360" w:lineRule="auto"/>
        <w:jc w:val="right"/>
        <w:rPr>
          <w:rFonts w:hint="eastAsia" w:ascii="宋体" w:hAnsi="宋体"/>
          <w:b w:val="0"/>
          <w:bCs/>
          <w:color w:val="auto"/>
          <w:sz w:val="24"/>
          <w:highlight w:val="none"/>
        </w:rPr>
      </w:pPr>
    </w:p>
    <w:p w14:paraId="4E811449">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38DBE02A">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673A1261">
      <w:pPr>
        <w:spacing w:line="360" w:lineRule="auto"/>
        <w:ind w:left="2640" w:firstLine="4080"/>
        <w:rPr>
          <w:rFonts w:hint="eastAsia" w:ascii="宋体" w:hAnsi="宋体"/>
          <w:b w:val="0"/>
          <w:bCs/>
          <w:color w:val="auto"/>
          <w:sz w:val="24"/>
          <w:highlight w:val="none"/>
        </w:rPr>
      </w:pPr>
      <w:r>
        <w:rPr>
          <w:rFonts w:hint="eastAsia" w:ascii="宋体" w:hAnsi="宋体"/>
          <w:b w:val="0"/>
          <w:bCs/>
          <w:color w:val="auto"/>
          <w:sz w:val="24"/>
          <w:highlight w:val="none"/>
        </w:rPr>
        <w:t>日期：</w:t>
      </w:r>
    </w:p>
    <w:p w14:paraId="1C97B749">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color w:val="auto"/>
          <w:highlight w:val="none"/>
        </w:rPr>
        <w:br w:type="page" w:clear="all"/>
      </w:r>
    </w:p>
    <w:p w14:paraId="0F852A9C">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eastAsia="宋体" w:cs="宋体"/>
          <w:b/>
          <w:color w:val="auto"/>
          <w:sz w:val="36"/>
          <w:highlight w:val="none"/>
        </w:rPr>
        <w:t>技术偏离表</w:t>
      </w:r>
    </w:p>
    <w:p w14:paraId="3E36163C">
      <w:pPr>
        <w:pBdr>
          <w:top w:val="none" w:color="000000" w:sz="0" w:space="0"/>
          <w:left w:val="none" w:color="000000" w:sz="0" w:space="0"/>
          <w:bottom w:val="none" w:color="000000" w:sz="0" w:space="0"/>
          <w:right w:val="none" w:color="000000" w:sz="0" w:space="0"/>
        </w:pBdr>
        <w:spacing w:line="519" w:lineRule="atLeast"/>
        <w:jc w:val="center"/>
        <w:rPr>
          <w:color w:val="auto"/>
          <w:highlight w:val="none"/>
        </w:rPr>
      </w:pPr>
      <w:r>
        <w:rPr>
          <w:rFonts w:ascii="宋体" w:hAnsi="宋体" w:eastAsia="宋体" w:cs="宋体"/>
          <w:b/>
          <w:color w:val="auto"/>
          <w:highlight w:val="none"/>
        </w:rPr>
        <w:t> </w:t>
      </w:r>
    </w:p>
    <w:tbl>
      <w:tblPr>
        <w:tblStyle w:val="262"/>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3"/>
        <w:gridCol w:w="2702"/>
        <w:gridCol w:w="3014"/>
        <w:gridCol w:w="1612"/>
        <w:gridCol w:w="1425"/>
      </w:tblGrid>
      <w:tr w14:paraId="3E8673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8" w:hRule="atLeast"/>
        </w:trPr>
        <w:tc>
          <w:tcPr>
            <w:tcW w:w="415" w:type="dxa"/>
            <w:noWrap w:val="0"/>
            <w:tcMar>
              <w:top w:w="0" w:type="dxa"/>
              <w:left w:w="108" w:type="dxa"/>
              <w:bottom w:w="0" w:type="dxa"/>
              <w:right w:w="108" w:type="dxa"/>
            </w:tcMar>
            <w:vAlign w:val="center"/>
          </w:tcPr>
          <w:p w14:paraId="58872A26">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名称</w:t>
            </w:r>
          </w:p>
        </w:tc>
        <w:tc>
          <w:tcPr>
            <w:tcW w:w="1415" w:type="dxa"/>
            <w:noWrap w:val="0"/>
            <w:tcMar>
              <w:top w:w="0" w:type="dxa"/>
              <w:left w:w="108" w:type="dxa"/>
              <w:bottom w:w="0" w:type="dxa"/>
              <w:right w:w="108" w:type="dxa"/>
            </w:tcMar>
            <w:vAlign w:val="center"/>
          </w:tcPr>
          <w:p w14:paraId="59E978DA">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hint="eastAsia" w:ascii="宋体" w:hAnsi="宋体" w:eastAsia="宋体" w:cs="宋体"/>
                <w:color w:val="auto"/>
                <w:highlight w:val="none"/>
                <w:lang w:val="en-US" w:eastAsia="zh-CN"/>
              </w:rPr>
              <w:t>磋商文件</w:t>
            </w:r>
            <w:r>
              <w:rPr>
                <w:rFonts w:ascii="宋体" w:hAnsi="宋体" w:eastAsia="宋体" w:cs="宋体"/>
                <w:color w:val="auto"/>
                <w:highlight w:val="none"/>
              </w:rPr>
              <w:t>要求</w:t>
            </w:r>
          </w:p>
        </w:tc>
        <w:tc>
          <w:tcPr>
            <w:tcW w:w="1578" w:type="dxa"/>
            <w:noWrap w:val="0"/>
            <w:tcMar>
              <w:top w:w="0" w:type="dxa"/>
              <w:left w:w="108" w:type="dxa"/>
              <w:bottom w:w="0" w:type="dxa"/>
              <w:right w:w="108" w:type="dxa"/>
            </w:tcMar>
            <w:vAlign w:val="center"/>
          </w:tcPr>
          <w:p w14:paraId="3349B4E1">
            <w:pPr>
              <w:pBdr>
                <w:top w:val="none" w:color="000000" w:sz="0" w:space="0"/>
                <w:left w:val="none" w:color="000000" w:sz="0" w:space="0"/>
                <w:bottom w:val="none" w:color="000000" w:sz="0" w:space="0"/>
                <w:right w:val="none" w:color="000000" w:sz="0" w:space="0"/>
              </w:pBdr>
              <w:spacing w:line="479" w:lineRule="atLeast"/>
              <w:jc w:val="center"/>
              <w:rPr>
                <w:rFonts w:eastAsia="宋体"/>
                <w:color w:val="auto"/>
                <w:highlight w:val="none"/>
                <w:lang w:val="en-US" w:eastAsia="zh-CN"/>
              </w:rPr>
            </w:pPr>
            <w:r>
              <w:rPr>
                <w:rFonts w:hint="eastAsia" w:ascii="宋体" w:hAnsi="宋体" w:eastAsia="宋体" w:cs="宋体"/>
                <w:color w:val="auto"/>
                <w:highlight w:val="none"/>
                <w:lang w:val="en-US" w:eastAsia="zh-CN"/>
              </w:rPr>
              <w:t>响应文件响应情况</w:t>
            </w:r>
          </w:p>
        </w:tc>
        <w:tc>
          <w:tcPr>
            <w:tcW w:w="844" w:type="dxa"/>
            <w:noWrap w:val="0"/>
            <w:tcMar>
              <w:top w:w="0" w:type="dxa"/>
              <w:left w:w="108" w:type="dxa"/>
              <w:bottom w:w="0" w:type="dxa"/>
              <w:right w:w="108" w:type="dxa"/>
            </w:tcMar>
            <w:vAlign w:val="center"/>
          </w:tcPr>
          <w:p w14:paraId="39E9A9EB">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有无偏离</w:t>
            </w:r>
          </w:p>
        </w:tc>
        <w:tc>
          <w:tcPr>
            <w:tcW w:w="746" w:type="dxa"/>
            <w:noWrap w:val="0"/>
            <w:tcMar>
              <w:top w:w="0" w:type="dxa"/>
              <w:left w:w="108" w:type="dxa"/>
              <w:bottom w:w="0" w:type="dxa"/>
              <w:right w:w="108" w:type="dxa"/>
            </w:tcMar>
            <w:vAlign w:val="center"/>
          </w:tcPr>
          <w:p w14:paraId="24D01FC4">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偏离内容及原因</w:t>
            </w:r>
          </w:p>
        </w:tc>
      </w:tr>
      <w:tr w14:paraId="743B3B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0" w:hRule="atLeast"/>
        </w:trPr>
        <w:tc>
          <w:tcPr>
            <w:tcW w:w="415" w:type="dxa"/>
            <w:noWrap w:val="0"/>
            <w:tcMar>
              <w:top w:w="0" w:type="dxa"/>
              <w:left w:w="108" w:type="dxa"/>
              <w:bottom w:w="0" w:type="dxa"/>
              <w:right w:w="108" w:type="dxa"/>
            </w:tcMar>
            <w:vAlign w:val="center"/>
          </w:tcPr>
          <w:p w14:paraId="753BC2A6">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59F226D2">
            <w:pPr>
              <w:pBdr>
                <w:top w:val="none" w:color="000000" w:sz="0" w:space="0"/>
                <w:left w:val="none" w:color="000000" w:sz="0" w:space="0"/>
                <w:bottom w:val="none" w:color="000000" w:sz="0" w:space="0"/>
                <w:right w:val="none" w:color="000000" w:sz="0" w:space="0"/>
              </w:pBdr>
              <w:spacing w:before="100" w:line="239" w:lineRule="atLeast"/>
              <w:ind w:firstLine="420"/>
              <w:rPr>
                <w:color w:val="auto"/>
                <w:highlight w:val="none"/>
              </w:rPr>
            </w:pPr>
            <w:r>
              <w:rPr>
                <w:rFonts w:ascii="宋体" w:hAnsi="宋体" w:eastAsia="宋体" w:cs="宋体"/>
                <w:color w:val="auto"/>
                <w:sz w:val="22"/>
                <w:highlight w:val="none"/>
              </w:rPr>
              <w:t> </w:t>
            </w:r>
          </w:p>
        </w:tc>
        <w:tc>
          <w:tcPr>
            <w:tcW w:w="1578" w:type="dxa"/>
            <w:noWrap w:val="0"/>
            <w:tcMar>
              <w:top w:w="0" w:type="dxa"/>
              <w:left w:w="108" w:type="dxa"/>
              <w:bottom w:w="0" w:type="dxa"/>
              <w:right w:w="108" w:type="dxa"/>
            </w:tcMar>
            <w:vAlign w:val="center"/>
          </w:tcPr>
          <w:p w14:paraId="3B894AB0">
            <w:pPr>
              <w:pBdr>
                <w:top w:val="none" w:color="000000" w:sz="0" w:space="0"/>
                <w:left w:val="none" w:color="000000" w:sz="0" w:space="0"/>
                <w:bottom w:val="none" w:color="000000" w:sz="0" w:space="0"/>
                <w:right w:val="none" w:color="000000" w:sz="0" w:space="0"/>
              </w:pBdr>
              <w:spacing w:before="100" w:line="239" w:lineRule="atLeast"/>
              <w:ind w:firstLine="420"/>
              <w:rPr>
                <w:color w:val="auto"/>
                <w:highlight w:val="none"/>
              </w:rPr>
            </w:pPr>
            <w:r>
              <w:rPr>
                <w:rFonts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29C4BBED">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0ED31D12">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r>
      <w:tr w14:paraId="26FFB8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72DD7184">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5AC4F0CF">
            <w:pPr>
              <w:pBdr>
                <w:top w:val="none" w:color="000000" w:sz="0" w:space="0"/>
                <w:left w:val="none" w:color="000000" w:sz="0" w:space="0"/>
                <w:bottom w:val="none" w:color="000000" w:sz="0" w:space="0"/>
                <w:right w:val="none" w:color="000000" w:sz="0" w:space="0"/>
              </w:pBdr>
              <w:spacing w:before="100" w:line="239" w:lineRule="atLeast"/>
              <w:ind w:firstLine="420"/>
              <w:rPr>
                <w:color w:val="auto"/>
                <w:highlight w:val="none"/>
              </w:rPr>
            </w:pPr>
            <w:r>
              <w:rPr>
                <w:rFonts w:ascii="宋体" w:hAnsi="宋体" w:eastAsia="宋体" w:cs="宋体"/>
                <w:color w:val="auto"/>
                <w:sz w:val="22"/>
                <w:highlight w:val="none"/>
              </w:rPr>
              <w:t> </w:t>
            </w:r>
          </w:p>
        </w:tc>
        <w:tc>
          <w:tcPr>
            <w:tcW w:w="1578" w:type="dxa"/>
            <w:noWrap w:val="0"/>
            <w:tcMar>
              <w:top w:w="0" w:type="dxa"/>
              <w:left w:w="108" w:type="dxa"/>
              <w:bottom w:w="0" w:type="dxa"/>
              <w:right w:w="108" w:type="dxa"/>
            </w:tcMar>
            <w:vAlign w:val="center"/>
          </w:tcPr>
          <w:p w14:paraId="075AF676">
            <w:pPr>
              <w:pBdr>
                <w:top w:val="none" w:color="000000" w:sz="0" w:space="0"/>
                <w:left w:val="none" w:color="000000" w:sz="0" w:space="0"/>
                <w:bottom w:val="none" w:color="000000" w:sz="0" w:space="0"/>
                <w:right w:val="none" w:color="000000" w:sz="0" w:space="0"/>
              </w:pBdr>
              <w:spacing w:before="100" w:line="239" w:lineRule="atLeast"/>
              <w:ind w:firstLine="420"/>
              <w:rPr>
                <w:color w:val="auto"/>
                <w:highlight w:val="none"/>
              </w:rPr>
            </w:pPr>
            <w:r>
              <w:rPr>
                <w:rFonts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6C7F657D">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4709F1ED">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r>
      <w:tr w14:paraId="66B1FE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0DE2ACBB">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178B8FA0">
            <w:pPr>
              <w:pBdr>
                <w:top w:val="none" w:color="000000" w:sz="0" w:space="0"/>
                <w:left w:val="none" w:color="000000" w:sz="0" w:space="0"/>
                <w:bottom w:val="none" w:color="000000" w:sz="0" w:space="0"/>
                <w:right w:val="none" w:color="000000" w:sz="0" w:space="0"/>
              </w:pBdr>
              <w:spacing w:before="100" w:line="239" w:lineRule="atLeast"/>
              <w:ind w:firstLine="520"/>
              <w:rPr>
                <w:color w:val="auto"/>
                <w:highlight w:val="none"/>
              </w:rPr>
            </w:pPr>
            <w:r>
              <w:rPr>
                <w:rFonts w:ascii="宋体" w:hAnsi="宋体" w:eastAsia="宋体" w:cs="宋体"/>
                <w:color w:val="auto"/>
                <w:highlight w:val="none"/>
              </w:rPr>
              <w:t> </w:t>
            </w:r>
          </w:p>
        </w:tc>
        <w:tc>
          <w:tcPr>
            <w:tcW w:w="1578" w:type="dxa"/>
            <w:noWrap w:val="0"/>
            <w:tcMar>
              <w:top w:w="0" w:type="dxa"/>
              <w:left w:w="108" w:type="dxa"/>
              <w:bottom w:w="0" w:type="dxa"/>
              <w:right w:w="108" w:type="dxa"/>
            </w:tcMar>
            <w:vAlign w:val="center"/>
          </w:tcPr>
          <w:p w14:paraId="0BF803A7">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c>
          <w:tcPr>
            <w:tcW w:w="844" w:type="dxa"/>
            <w:noWrap w:val="0"/>
            <w:tcMar>
              <w:top w:w="0" w:type="dxa"/>
              <w:left w:w="108" w:type="dxa"/>
              <w:bottom w:w="0" w:type="dxa"/>
              <w:right w:w="108" w:type="dxa"/>
            </w:tcMar>
            <w:vAlign w:val="center"/>
          </w:tcPr>
          <w:p w14:paraId="191813C5">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0D97CDDD">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r>
      <w:tr w14:paraId="4BCE3B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7F779F28">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385F28C2">
            <w:pPr>
              <w:pBdr>
                <w:top w:val="none" w:color="000000" w:sz="0" w:space="0"/>
                <w:left w:val="none" w:color="000000" w:sz="0" w:space="0"/>
                <w:bottom w:val="none" w:color="000000" w:sz="0" w:space="0"/>
                <w:right w:val="none" w:color="000000" w:sz="0" w:space="0"/>
              </w:pBdr>
              <w:spacing w:before="100" w:line="239" w:lineRule="atLeast"/>
              <w:rPr>
                <w:color w:val="auto"/>
                <w:highlight w:val="none"/>
              </w:rPr>
            </w:pPr>
            <w:r>
              <w:rPr>
                <w:rFonts w:ascii="宋体" w:hAnsi="宋体" w:eastAsia="宋体" w:cs="宋体"/>
                <w:color w:val="auto"/>
                <w:highlight w:val="none"/>
              </w:rPr>
              <w:t> </w:t>
            </w:r>
          </w:p>
        </w:tc>
        <w:tc>
          <w:tcPr>
            <w:tcW w:w="1578" w:type="dxa"/>
            <w:noWrap w:val="0"/>
            <w:tcMar>
              <w:top w:w="0" w:type="dxa"/>
              <w:left w:w="108" w:type="dxa"/>
              <w:bottom w:w="0" w:type="dxa"/>
              <w:right w:w="108" w:type="dxa"/>
            </w:tcMar>
            <w:vAlign w:val="center"/>
          </w:tcPr>
          <w:p w14:paraId="285CC462">
            <w:pPr>
              <w:pBdr>
                <w:top w:val="none" w:color="000000" w:sz="0" w:space="0"/>
                <w:left w:val="none" w:color="000000" w:sz="0" w:space="0"/>
                <w:bottom w:val="none" w:color="000000" w:sz="0" w:space="0"/>
                <w:right w:val="none" w:color="000000" w:sz="0" w:space="0"/>
              </w:pBdr>
              <w:spacing w:before="100" w:line="239" w:lineRule="atLeast"/>
              <w:rPr>
                <w:color w:val="auto"/>
                <w:highlight w:val="none"/>
              </w:rPr>
            </w:pPr>
            <w:r>
              <w:rPr>
                <w:rFonts w:ascii="宋体" w:hAnsi="宋体" w:eastAsia="宋体" w:cs="宋体"/>
                <w:color w:val="auto"/>
                <w:highlight w:val="none"/>
              </w:rPr>
              <w:t> </w:t>
            </w:r>
          </w:p>
        </w:tc>
        <w:tc>
          <w:tcPr>
            <w:tcW w:w="844" w:type="dxa"/>
            <w:noWrap w:val="0"/>
            <w:tcMar>
              <w:top w:w="0" w:type="dxa"/>
              <w:left w:w="108" w:type="dxa"/>
              <w:bottom w:w="0" w:type="dxa"/>
              <w:right w:w="108" w:type="dxa"/>
            </w:tcMar>
            <w:vAlign w:val="center"/>
          </w:tcPr>
          <w:p w14:paraId="14AEAD3D">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54A10965">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r>
      <w:tr w14:paraId="4FFC25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2A9E0C8D">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6DBACB9B">
            <w:pPr>
              <w:pBdr>
                <w:top w:val="none" w:color="000000" w:sz="0" w:space="0"/>
                <w:left w:val="none" w:color="000000" w:sz="0" w:space="0"/>
                <w:bottom w:val="none" w:color="000000" w:sz="0" w:space="0"/>
                <w:right w:val="none" w:color="000000" w:sz="0" w:space="0"/>
              </w:pBdr>
              <w:spacing w:before="100" w:line="239" w:lineRule="atLeast"/>
              <w:rPr>
                <w:color w:val="auto"/>
                <w:highlight w:val="none"/>
              </w:rPr>
            </w:pPr>
            <w:r>
              <w:rPr>
                <w:rFonts w:ascii="宋体" w:hAnsi="宋体" w:eastAsia="宋体" w:cs="宋体"/>
                <w:color w:val="auto"/>
                <w:sz w:val="22"/>
                <w:highlight w:val="none"/>
              </w:rPr>
              <w:t> </w:t>
            </w:r>
          </w:p>
        </w:tc>
        <w:tc>
          <w:tcPr>
            <w:tcW w:w="1578" w:type="dxa"/>
            <w:noWrap w:val="0"/>
            <w:tcMar>
              <w:top w:w="0" w:type="dxa"/>
              <w:left w:w="108" w:type="dxa"/>
              <w:bottom w:w="0" w:type="dxa"/>
              <w:right w:w="108" w:type="dxa"/>
            </w:tcMar>
            <w:vAlign w:val="center"/>
          </w:tcPr>
          <w:p w14:paraId="046B98D9">
            <w:pPr>
              <w:pBdr>
                <w:top w:val="none" w:color="000000" w:sz="0" w:space="0"/>
                <w:left w:val="none" w:color="000000" w:sz="0" w:space="0"/>
                <w:bottom w:val="none" w:color="000000" w:sz="0" w:space="0"/>
                <w:right w:val="none" w:color="000000" w:sz="0" w:space="0"/>
              </w:pBdr>
              <w:spacing w:before="100" w:line="239" w:lineRule="atLeast"/>
              <w:rPr>
                <w:color w:val="auto"/>
                <w:highlight w:val="none"/>
              </w:rPr>
            </w:pPr>
            <w:r>
              <w:rPr>
                <w:rFonts w:ascii="宋体" w:hAnsi="宋体" w:eastAsia="宋体" w:cs="宋体"/>
                <w:color w:val="auto"/>
                <w:highlight w:val="none"/>
              </w:rPr>
              <w:t> </w:t>
            </w:r>
          </w:p>
        </w:tc>
        <w:tc>
          <w:tcPr>
            <w:tcW w:w="844" w:type="dxa"/>
            <w:noWrap w:val="0"/>
            <w:tcMar>
              <w:top w:w="0" w:type="dxa"/>
              <w:left w:w="108" w:type="dxa"/>
              <w:bottom w:w="0" w:type="dxa"/>
              <w:right w:w="108" w:type="dxa"/>
            </w:tcMar>
            <w:vAlign w:val="center"/>
          </w:tcPr>
          <w:p w14:paraId="563B9E6C">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30D2B314">
            <w:pPr>
              <w:pBdr>
                <w:top w:val="none" w:color="000000" w:sz="0" w:space="0"/>
                <w:left w:val="none" w:color="000000" w:sz="0" w:space="0"/>
                <w:bottom w:val="none" w:color="000000" w:sz="0" w:space="0"/>
                <w:right w:val="none" w:color="000000" w:sz="0" w:space="0"/>
              </w:pBdr>
              <w:spacing w:line="479" w:lineRule="atLeast"/>
              <w:jc w:val="center"/>
              <w:rPr>
                <w:color w:val="auto"/>
                <w:highlight w:val="none"/>
              </w:rPr>
            </w:pPr>
            <w:r>
              <w:rPr>
                <w:rFonts w:ascii="宋体" w:hAnsi="宋体" w:eastAsia="宋体" w:cs="宋体"/>
                <w:color w:val="auto"/>
                <w:highlight w:val="none"/>
              </w:rPr>
              <w:t> </w:t>
            </w:r>
          </w:p>
        </w:tc>
      </w:tr>
    </w:tbl>
    <w:p w14:paraId="6E71E6E1">
      <w:pPr>
        <w:pBdr>
          <w:top w:val="none" w:color="000000" w:sz="0" w:space="0"/>
          <w:left w:val="none" w:color="000000" w:sz="0" w:space="0"/>
          <w:bottom w:val="none" w:color="000000" w:sz="0" w:space="0"/>
          <w:right w:val="none" w:color="000000" w:sz="0" w:space="0"/>
        </w:pBdr>
        <w:spacing w:line="499" w:lineRule="atLeast"/>
        <w:ind w:firstLine="480"/>
        <w:rPr>
          <w:color w:val="auto"/>
          <w:highlight w:val="none"/>
        </w:rPr>
      </w:pPr>
      <w:r>
        <w:rPr>
          <w:rFonts w:ascii="宋体" w:hAnsi="宋体" w:eastAsia="宋体" w:cs="宋体"/>
          <w:color w:val="auto"/>
          <w:sz w:val="24"/>
          <w:highlight w:val="none"/>
        </w:rPr>
        <w:t> </w:t>
      </w:r>
      <w:r>
        <w:rPr>
          <w:rFonts w:ascii="宋体" w:hAnsi="宋体" w:eastAsia="宋体" w:cs="宋体"/>
          <w:b/>
          <w:color w:val="auto"/>
          <w:sz w:val="24"/>
          <w:highlight w:val="none"/>
        </w:rPr>
        <w:t> 注：</w:t>
      </w:r>
    </w:p>
    <w:p w14:paraId="7B73CA52">
      <w:pPr>
        <w:pBdr>
          <w:top w:val="none" w:color="000000" w:sz="0" w:space="0"/>
          <w:left w:val="none" w:color="000000" w:sz="0" w:space="0"/>
          <w:bottom w:val="none" w:color="000000" w:sz="0" w:space="0"/>
          <w:right w:val="none" w:color="000000" w:sz="0" w:space="0"/>
        </w:pBdr>
        <w:spacing w:line="85" w:lineRule="atLeast"/>
        <w:ind w:firstLine="482"/>
        <w:rPr>
          <w:color w:val="auto"/>
          <w:highlight w:val="none"/>
        </w:rPr>
      </w:pPr>
      <w:r>
        <w:rPr>
          <w:rFonts w:ascii="宋体" w:hAnsi="宋体" w:eastAsia="宋体" w:cs="宋体"/>
          <w:b/>
          <w:color w:val="auto"/>
          <w:sz w:val="24"/>
          <w:highlight w:val="none"/>
        </w:rPr>
        <w:t>若无偏离，在“有无偏离”栏中填写“无”；若有偏离在“有无偏离”栏中填写“有” 并在“偏离内容及原因”栏中作出说明。</w:t>
      </w:r>
    </w:p>
    <w:p w14:paraId="2DCFDF08">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eastAsia="宋体" w:cs="宋体"/>
          <w:color w:val="auto"/>
          <w:highlight w:val="none"/>
        </w:rPr>
        <w:t> </w:t>
      </w:r>
    </w:p>
    <w:p w14:paraId="742DE3F6">
      <w:pPr>
        <w:pBdr>
          <w:top w:val="none" w:color="000000" w:sz="0" w:space="0"/>
          <w:left w:val="none" w:color="000000" w:sz="0" w:space="0"/>
          <w:bottom w:val="none" w:color="000000" w:sz="0" w:space="0"/>
          <w:right w:val="none" w:color="000000" w:sz="0" w:space="0"/>
        </w:pBdr>
        <w:spacing w:line="519" w:lineRule="atLeast"/>
        <w:ind w:firstLine="602"/>
        <w:rPr>
          <w:color w:val="auto"/>
          <w:highlight w:val="none"/>
        </w:rPr>
      </w:pPr>
      <w:r>
        <w:rPr>
          <w:rFonts w:ascii="楷体" w:hAnsi="楷体" w:eastAsia="楷体" w:cs="楷体"/>
          <w:b/>
          <w:color w:val="auto"/>
          <w:spacing w:val="20"/>
          <w:highlight w:val="none"/>
        </w:rPr>
        <w:t> </w:t>
      </w:r>
    </w:p>
    <w:p w14:paraId="0E7106D7">
      <w:pPr>
        <w:pBdr>
          <w:top w:val="none" w:color="000000" w:sz="0" w:space="0"/>
          <w:left w:val="none" w:color="000000" w:sz="0" w:space="0"/>
          <w:bottom w:val="none" w:color="000000" w:sz="0" w:space="0"/>
          <w:right w:val="none" w:color="000000" w:sz="0" w:space="0"/>
        </w:pBdr>
        <w:spacing w:line="519" w:lineRule="atLeast"/>
        <w:ind w:firstLine="602"/>
        <w:rPr>
          <w:color w:val="auto"/>
          <w:highlight w:val="none"/>
        </w:rPr>
      </w:pPr>
      <w:r>
        <w:rPr>
          <w:rFonts w:ascii="楷体" w:hAnsi="楷体" w:eastAsia="楷体" w:cs="楷体"/>
          <w:b/>
          <w:color w:val="auto"/>
          <w:spacing w:val="20"/>
          <w:highlight w:val="none"/>
        </w:rPr>
        <w:t> </w:t>
      </w:r>
    </w:p>
    <w:p w14:paraId="546F4E55">
      <w:pPr>
        <w:pBdr>
          <w:top w:val="none" w:color="000000" w:sz="0" w:space="0"/>
          <w:left w:val="none" w:color="000000" w:sz="0" w:space="0"/>
          <w:bottom w:val="none" w:color="000000" w:sz="0" w:space="0"/>
          <w:right w:val="none" w:color="000000" w:sz="0" w:space="0"/>
        </w:pBdr>
        <w:spacing w:line="519" w:lineRule="atLeast"/>
        <w:ind w:firstLine="602"/>
        <w:rPr>
          <w:color w:val="auto"/>
          <w:highlight w:val="none"/>
        </w:rPr>
      </w:pPr>
      <w:r>
        <w:rPr>
          <w:rFonts w:ascii="楷体" w:hAnsi="楷体" w:eastAsia="楷体" w:cs="楷体"/>
          <w:b/>
          <w:color w:val="auto"/>
          <w:spacing w:val="20"/>
          <w:highlight w:val="none"/>
        </w:rPr>
        <w:t> </w:t>
      </w:r>
    </w:p>
    <w:p w14:paraId="215715BD">
      <w:pPr>
        <w:pBdr>
          <w:top w:val="none" w:color="000000" w:sz="0" w:space="0"/>
          <w:left w:val="none" w:color="000000" w:sz="0" w:space="0"/>
          <w:bottom w:val="none" w:color="000000" w:sz="0" w:space="0"/>
          <w:right w:val="none" w:color="000000" w:sz="0" w:space="0"/>
        </w:pBdr>
        <w:spacing w:line="519" w:lineRule="atLeast"/>
        <w:ind w:firstLine="506"/>
        <w:rPr>
          <w:color w:val="auto"/>
          <w:highlight w:val="none"/>
        </w:rPr>
      </w:pPr>
      <w:r>
        <w:rPr>
          <w:rFonts w:ascii="楷体" w:hAnsi="楷体" w:eastAsia="楷体" w:cs="楷体"/>
          <w:b/>
          <w:color w:val="auto"/>
          <w:spacing w:val="-4"/>
          <w:highlight w:val="none"/>
        </w:rPr>
        <w:t> </w:t>
      </w:r>
    </w:p>
    <w:p w14:paraId="3F468F92">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202A5FCD">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69505179">
      <w:pPr>
        <w:spacing w:line="360" w:lineRule="auto"/>
        <w:ind w:left="2640" w:firstLine="4080"/>
        <w:rPr>
          <w:rFonts w:hint="eastAsia" w:ascii="宋体" w:hAnsi="宋体"/>
          <w:b w:val="0"/>
          <w:bCs/>
          <w:color w:val="auto"/>
          <w:sz w:val="24"/>
          <w:highlight w:val="none"/>
        </w:rPr>
      </w:pPr>
      <w:r>
        <w:rPr>
          <w:rFonts w:hint="eastAsia" w:ascii="宋体" w:hAnsi="宋体"/>
          <w:b w:val="0"/>
          <w:bCs/>
          <w:color w:val="auto"/>
          <w:sz w:val="24"/>
          <w:highlight w:val="none"/>
        </w:rPr>
        <w:t>日期：</w:t>
      </w:r>
    </w:p>
    <w:p w14:paraId="1673BA5B">
      <w:pPr>
        <w:pBdr>
          <w:top w:val="none" w:color="000000" w:sz="0" w:space="0"/>
          <w:left w:val="none" w:color="000000" w:sz="0" w:space="0"/>
          <w:bottom w:val="none" w:color="000000" w:sz="0" w:space="0"/>
          <w:right w:val="none" w:color="000000" w:sz="0" w:space="0"/>
        </w:pBdr>
        <w:jc w:val="both"/>
        <w:rPr>
          <w:rFonts w:hint="eastAsia"/>
          <w:b w:val="0"/>
          <w:bCs/>
          <w:color w:val="auto"/>
          <w:highlight w:val="none"/>
        </w:rPr>
        <w:sectPr>
          <w:pgSz w:w="11906" w:h="16838"/>
          <w:pgMar w:top="1418" w:right="1134" w:bottom="1134" w:left="1418" w:header="851" w:footer="992" w:gutter="0"/>
          <w:cols w:space="1701" w:num="1"/>
          <w:docGrid w:linePitch="360" w:charSpace="0"/>
        </w:sectPr>
      </w:pPr>
    </w:p>
    <w:p w14:paraId="47BD3524">
      <w:pPr>
        <w:spacing w:line="360" w:lineRule="auto"/>
        <w:ind w:firstLine="1600"/>
        <w:jc w:val="both"/>
        <w:rPr>
          <w:rFonts w:ascii="宋体" w:hAnsi="宋体"/>
          <w:b w:val="0"/>
          <w:bCs/>
          <w:color w:val="auto"/>
          <w:sz w:val="32"/>
          <w:szCs w:val="32"/>
          <w:highlight w:val="none"/>
        </w:rPr>
      </w:pPr>
      <w:r>
        <w:rPr>
          <w:rFonts w:hint="eastAsia" w:ascii="宋体" w:hAnsi="宋体"/>
          <w:b w:val="0"/>
          <w:bCs/>
          <w:color w:val="auto"/>
          <w:sz w:val="32"/>
          <w:szCs w:val="32"/>
          <w:highlight w:val="none"/>
        </w:rPr>
        <w:t>项目管理机构（与评标办法加分项对应）</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4"/>
        <w:gridCol w:w="1560"/>
        <w:gridCol w:w="1134"/>
        <w:gridCol w:w="1417"/>
        <w:gridCol w:w="2410"/>
        <w:gridCol w:w="1807"/>
      </w:tblGrid>
      <w:tr w14:paraId="30F2D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5" w:hRule="atLeast"/>
        </w:trPr>
        <w:tc>
          <w:tcPr>
            <w:tcW w:w="1134" w:type="dxa"/>
            <w:noWrap w:val="0"/>
            <w:vAlign w:val="center"/>
          </w:tcPr>
          <w:p w14:paraId="434E03A1">
            <w:pPr>
              <w:pStyle w:val="18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类别</w:t>
            </w:r>
          </w:p>
        </w:tc>
        <w:tc>
          <w:tcPr>
            <w:tcW w:w="1560" w:type="dxa"/>
            <w:noWrap w:val="0"/>
            <w:vAlign w:val="center"/>
          </w:tcPr>
          <w:p w14:paraId="32542EFE">
            <w:pPr>
              <w:pStyle w:val="18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姓名</w:t>
            </w:r>
          </w:p>
        </w:tc>
        <w:tc>
          <w:tcPr>
            <w:tcW w:w="1134" w:type="dxa"/>
            <w:noWrap w:val="0"/>
            <w:vAlign w:val="center"/>
          </w:tcPr>
          <w:p w14:paraId="62DE7564">
            <w:pPr>
              <w:pStyle w:val="18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年龄</w:t>
            </w:r>
          </w:p>
        </w:tc>
        <w:tc>
          <w:tcPr>
            <w:tcW w:w="1417" w:type="dxa"/>
            <w:noWrap w:val="0"/>
            <w:vAlign w:val="center"/>
          </w:tcPr>
          <w:p w14:paraId="13776D99">
            <w:pPr>
              <w:pStyle w:val="18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职务</w:t>
            </w:r>
          </w:p>
        </w:tc>
        <w:tc>
          <w:tcPr>
            <w:tcW w:w="2410" w:type="dxa"/>
            <w:noWrap w:val="0"/>
            <w:vAlign w:val="center"/>
          </w:tcPr>
          <w:p w14:paraId="296928EF">
            <w:pPr>
              <w:pStyle w:val="18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职称或技术资格</w:t>
            </w:r>
          </w:p>
        </w:tc>
        <w:tc>
          <w:tcPr>
            <w:tcW w:w="1807" w:type="dxa"/>
            <w:noWrap w:val="0"/>
            <w:vAlign w:val="center"/>
          </w:tcPr>
          <w:p w14:paraId="2318F507">
            <w:pPr>
              <w:pStyle w:val="185"/>
              <w:ind w:left="0" w:firstLine="0"/>
              <w:jc w:val="center"/>
              <w:rPr>
                <w:rFonts w:ascii="宋体" w:hAnsi="宋体" w:eastAsia="宋体"/>
                <w:b w:val="0"/>
                <w:bCs/>
                <w:color w:val="auto"/>
                <w:sz w:val="18"/>
                <w:szCs w:val="18"/>
                <w:highlight w:val="none"/>
                <w:lang w:val="en-US" w:eastAsia="zh-CN"/>
              </w:rPr>
            </w:pPr>
            <w:r>
              <w:rPr>
                <w:rFonts w:ascii="宋体" w:hAnsi="宋体" w:eastAsia="宋体"/>
                <w:b w:val="0"/>
                <w:bCs/>
                <w:color w:val="auto"/>
                <w:sz w:val="18"/>
                <w:szCs w:val="18"/>
                <w:highlight w:val="none"/>
                <w:lang w:val="en-US" w:eastAsia="zh-CN"/>
              </w:rPr>
              <w:t>养老保险</w:t>
            </w:r>
          </w:p>
        </w:tc>
      </w:tr>
      <w:tr w14:paraId="4FC01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134" w:type="dxa"/>
            <w:noWrap w:val="0"/>
            <w:vAlign w:val="center"/>
          </w:tcPr>
          <w:p w14:paraId="5D304F63">
            <w:pPr>
              <w:pStyle w:val="185"/>
              <w:ind w:left="0" w:firstLine="0"/>
              <w:jc w:val="center"/>
              <w:rPr>
                <w:rFonts w:ascii="宋体" w:hAnsi="宋体" w:eastAsia="宋体"/>
                <w:b w:val="0"/>
                <w:bCs/>
                <w:color w:val="auto"/>
                <w:sz w:val="18"/>
                <w:szCs w:val="18"/>
                <w:highlight w:val="none"/>
                <w:lang w:val="en-US" w:eastAsia="zh-CN"/>
              </w:rPr>
            </w:pPr>
          </w:p>
        </w:tc>
        <w:tc>
          <w:tcPr>
            <w:tcW w:w="1560" w:type="dxa"/>
            <w:noWrap w:val="0"/>
            <w:vAlign w:val="center"/>
          </w:tcPr>
          <w:p w14:paraId="632B281F">
            <w:pPr>
              <w:pStyle w:val="185"/>
              <w:ind w:left="0" w:firstLine="0"/>
              <w:jc w:val="center"/>
              <w:rPr>
                <w:rFonts w:ascii="宋体" w:hAnsi="宋体" w:eastAsia="宋体"/>
                <w:b w:val="0"/>
                <w:bCs/>
                <w:color w:val="auto"/>
                <w:sz w:val="18"/>
                <w:szCs w:val="18"/>
                <w:highlight w:val="none"/>
                <w:lang w:val="en-US" w:eastAsia="zh-CN"/>
              </w:rPr>
            </w:pPr>
          </w:p>
        </w:tc>
        <w:tc>
          <w:tcPr>
            <w:tcW w:w="1134" w:type="dxa"/>
            <w:noWrap w:val="0"/>
            <w:vAlign w:val="center"/>
          </w:tcPr>
          <w:p w14:paraId="6960B2EA">
            <w:pPr>
              <w:pStyle w:val="185"/>
              <w:ind w:left="0" w:firstLine="0"/>
              <w:jc w:val="center"/>
              <w:rPr>
                <w:rFonts w:ascii="宋体" w:hAnsi="宋体" w:eastAsia="宋体"/>
                <w:b w:val="0"/>
                <w:bCs/>
                <w:color w:val="auto"/>
                <w:sz w:val="18"/>
                <w:szCs w:val="18"/>
                <w:highlight w:val="none"/>
                <w:lang w:val="en-US" w:eastAsia="zh-CN"/>
              </w:rPr>
            </w:pPr>
          </w:p>
        </w:tc>
        <w:tc>
          <w:tcPr>
            <w:tcW w:w="1417" w:type="dxa"/>
            <w:noWrap w:val="0"/>
            <w:vAlign w:val="center"/>
          </w:tcPr>
          <w:p w14:paraId="25DA339D">
            <w:pPr>
              <w:pStyle w:val="185"/>
              <w:ind w:left="0" w:firstLine="0"/>
              <w:jc w:val="center"/>
              <w:rPr>
                <w:rFonts w:ascii="宋体" w:hAnsi="宋体" w:eastAsia="宋体"/>
                <w:b w:val="0"/>
                <w:bCs/>
                <w:color w:val="auto"/>
                <w:sz w:val="18"/>
                <w:szCs w:val="18"/>
                <w:highlight w:val="none"/>
                <w:lang w:val="en-US" w:eastAsia="zh-CN"/>
              </w:rPr>
            </w:pPr>
          </w:p>
        </w:tc>
        <w:tc>
          <w:tcPr>
            <w:tcW w:w="2410" w:type="dxa"/>
            <w:noWrap w:val="0"/>
            <w:vAlign w:val="center"/>
          </w:tcPr>
          <w:p w14:paraId="31164CF3">
            <w:pPr>
              <w:pStyle w:val="185"/>
              <w:ind w:left="0" w:firstLine="0"/>
              <w:jc w:val="center"/>
              <w:rPr>
                <w:rFonts w:ascii="宋体" w:hAnsi="宋体" w:eastAsia="宋体"/>
                <w:b w:val="0"/>
                <w:bCs/>
                <w:color w:val="auto"/>
                <w:sz w:val="18"/>
                <w:szCs w:val="18"/>
                <w:highlight w:val="none"/>
                <w:lang w:val="en-US" w:eastAsia="zh-CN"/>
              </w:rPr>
            </w:pPr>
          </w:p>
        </w:tc>
        <w:tc>
          <w:tcPr>
            <w:tcW w:w="1807" w:type="dxa"/>
            <w:noWrap w:val="0"/>
            <w:vAlign w:val="center"/>
          </w:tcPr>
          <w:p w14:paraId="1C7183DE">
            <w:pPr>
              <w:pStyle w:val="185"/>
              <w:ind w:left="0" w:firstLine="0"/>
              <w:jc w:val="center"/>
              <w:rPr>
                <w:rFonts w:ascii="宋体" w:hAnsi="宋体" w:eastAsia="宋体"/>
                <w:b w:val="0"/>
                <w:bCs/>
                <w:color w:val="auto"/>
                <w:sz w:val="18"/>
                <w:szCs w:val="18"/>
                <w:highlight w:val="none"/>
                <w:lang w:val="en-US" w:eastAsia="zh-CN"/>
              </w:rPr>
            </w:pPr>
          </w:p>
        </w:tc>
      </w:tr>
      <w:tr w14:paraId="7F43E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1134" w:type="dxa"/>
            <w:noWrap w:val="0"/>
            <w:vAlign w:val="center"/>
          </w:tcPr>
          <w:p w14:paraId="28F263AF">
            <w:pPr>
              <w:pStyle w:val="185"/>
              <w:ind w:left="0" w:firstLine="0"/>
              <w:rPr>
                <w:rFonts w:ascii="宋体" w:hAnsi="宋体" w:eastAsia="宋体"/>
                <w:b w:val="0"/>
                <w:bCs/>
                <w:color w:val="auto"/>
                <w:sz w:val="18"/>
                <w:szCs w:val="18"/>
                <w:highlight w:val="none"/>
                <w:lang w:val="en-US" w:eastAsia="zh-CN"/>
              </w:rPr>
            </w:pPr>
          </w:p>
        </w:tc>
        <w:tc>
          <w:tcPr>
            <w:tcW w:w="1560" w:type="dxa"/>
            <w:noWrap w:val="0"/>
            <w:vAlign w:val="center"/>
          </w:tcPr>
          <w:p w14:paraId="1F78FAA6">
            <w:pPr>
              <w:pStyle w:val="185"/>
              <w:ind w:left="0" w:firstLine="0"/>
              <w:jc w:val="center"/>
              <w:rPr>
                <w:rFonts w:ascii="宋体" w:hAnsi="宋体" w:eastAsia="宋体"/>
                <w:b w:val="0"/>
                <w:bCs/>
                <w:color w:val="auto"/>
                <w:sz w:val="18"/>
                <w:szCs w:val="18"/>
                <w:highlight w:val="none"/>
                <w:lang w:val="en-US" w:eastAsia="zh-CN"/>
              </w:rPr>
            </w:pPr>
          </w:p>
        </w:tc>
        <w:tc>
          <w:tcPr>
            <w:tcW w:w="1134" w:type="dxa"/>
            <w:noWrap w:val="0"/>
            <w:vAlign w:val="center"/>
          </w:tcPr>
          <w:p w14:paraId="2D5510C8">
            <w:pPr>
              <w:pStyle w:val="185"/>
              <w:ind w:left="0" w:firstLine="0"/>
              <w:jc w:val="center"/>
              <w:rPr>
                <w:rFonts w:ascii="宋体" w:hAnsi="宋体" w:eastAsia="宋体"/>
                <w:b w:val="0"/>
                <w:bCs/>
                <w:color w:val="auto"/>
                <w:sz w:val="18"/>
                <w:szCs w:val="18"/>
                <w:highlight w:val="none"/>
                <w:lang w:val="en-US" w:eastAsia="zh-CN"/>
              </w:rPr>
            </w:pPr>
          </w:p>
        </w:tc>
        <w:tc>
          <w:tcPr>
            <w:tcW w:w="1417" w:type="dxa"/>
            <w:noWrap w:val="0"/>
            <w:vAlign w:val="center"/>
          </w:tcPr>
          <w:p w14:paraId="6FF4BB5A">
            <w:pPr>
              <w:pStyle w:val="185"/>
              <w:ind w:left="0" w:firstLine="0"/>
              <w:jc w:val="center"/>
              <w:rPr>
                <w:rFonts w:ascii="宋体" w:hAnsi="宋体" w:eastAsia="宋体"/>
                <w:b w:val="0"/>
                <w:bCs/>
                <w:color w:val="auto"/>
                <w:sz w:val="18"/>
                <w:szCs w:val="18"/>
                <w:highlight w:val="none"/>
                <w:lang w:val="en-US" w:eastAsia="zh-CN"/>
              </w:rPr>
            </w:pPr>
          </w:p>
        </w:tc>
        <w:tc>
          <w:tcPr>
            <w:tcW w:w="2410" w:type="dxa"/>
            <w:noWrap w:val="0"/>
            <w:vAlign w:val="center"/>
          </w:tcPr>
          <w:p w14:paraId="6F84E3D2">
            <w:pPr>
              <w:pStyle w:val="185"/>
              <w:ind w:left="0" w:firstLine="0"/>
              <w:jc w:val="center"/>
              <w:rPr>
                <w:rFonts w:ascii="宋体" w:hAnsi="宋体" w:eastAsia="宋体"/>
                <w:b w:val="0"/>
                <w:bCs/>
                <w:color w:val="auto"/>
                <w:sz w:val="18"/>
                <w:szCs w:val="18"/>
                <w:highlight w:val="none"/>
                <w:lang w:val="en-US" w:eastAsia="zh-CN"/>
              </w:rPr>
            </w:pPr>
          </w:p>
        </w:tc>
        <w:tc>
          <w:tcPr>
            <w:tcW w:w="1807" w:type="dxa"/>
            <w:noWrap w:val="0"/>
            <w:vAlign w:val="center"/>
          </w:tcPr>
          <w:p w14:paraId="3EFF493F">
            <w:pPr>
              <w:pStyle w:val="185"/>
              <w:ind w:left="0" w:firstLine="0"/>
              <w:jc w:val="center"/>
              <w:rPr>
                <w:rFonts w:ascii="宋体" w:hAnsi="宋体" w:eastAsia="宋体"/>
                <w:b w:val="0"/>
                <w:bCs/>
                <w:color w:val="auto"/>
                <w:sz w:val="18"/>
                <w:szCs w:val="18"/>
                <w:highlight w:val="none"/>
                <w:lang w:val="en-US" w:eastAsia="zh-CN"/>
              </w:rPr>
            </w:pPr>
          </w:p>
        </w:tc>
      </w:tr>
      <w:tr w14:paraId="2EDF1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1134" w:type="dxa"/>
            <w:noWrap w:val="0"/>
            <w:vAlign w:val="center"/>
          </w:tcPr>
          <w:p w14:paraId="4967F57E">
            <w:pPr>
              <w:pStyle w:val="185"/>
              <w:ind w:left="0" w:firstLine="0"/>
              <w:jc w:val="center"/>
              <w:rPr>
                <w:rFonts w:ascii="宋体" w:hAnsi="宋体" w:eastAsia="宋体"/>
                <w:b w:val="0"/>
                <w:bCs/>
                <w:color w:val="auto"/>
                <w:sz w:val="18"/>
                <w:szCs w:val="18"/>
                <w:highlight w:val="none"/>
                <w:lang w:val="en-US" w:eastAsia="zh-CN"/>
              </w:rPr>
            </w:pPr>
          </w:p>
        </w:tc>
        <w:tc>
          <w:tcPr>
            <w:tcW w:w="1560" w:type="dxa"/>
            <w:noWrap w:val="0"/>
            <w:vAlign w:val="center"/>
          </w:tcPr>
          <w:p w14:paraId="685B88F5">
            <w:pPr>
              <w:pStyle w:val="185"/>
              <w:ind w:left="0" w:firstLine="0"/>
              <w:jc w:val="center"/>
              <w:rPr>
                <w:rFonts w:ascii="宋体" w:hAnsi="宋体" w:eastAsia="宋体"/>
                <w:b w:val="0"/>
                <w:bCs/>
                <w:color w:val="auto"/>
                <w:sz w:val="18"/>
                <w:szCs w:val="18"/>
                <w:highlight w:val="none"/>
                <w:lang w:val="en-US" w:eastAsia="zh-CN"/>
              </w:rPr>
            </w:pPr>
          </w:p>
        </w:tc>
        <w:tc>
          <w:tcPr>
            <w:tcW w:w="1134" w:type="dxa"/>
            <w:noWrap w:val="0"/>
            <w:vAlign w:val="center"/>
          </w:tcPr>
          <w:p w14:paraId="171B9906">
            <w:pPr>
              <w:pStyle w:val="185"/>
              <w:ind w:left="0" w:firstLine="0"/>
              <w:jc w:val="center"/>
              <w:rPr>
                <w:rFonts w:ascii="宋体" w:hAnsi="宋体" w:eastAsia="宋体"/>
                <w:b w:val="0"/>
                <w:bCs/>
                <w:color w:val="auto"/>
                <w:sz w:val="18"/>
                <w:szCs w:val="18"/>
                <w:highlight w:val="none"/>
                <w:lang w:val="en-US" w:eastAsia="zh-CN"/>
              </w:rPr>
            </w:pPr>
          </w:p>
        </w:tc>
        <w:tc>
          <w:tcPr>
            <w:tcW w:w="1417" w:type="dxa"/>
            <w:noWrap w:val="0"/>
            <w:vAlign w:val="center"/>
          </w:tcPr>
          <w:p w14:paraId="4C617060">
            <w:pPr>
              <w:pStyle w:val="185"/>
              <w:ind w:left="0" w:firstLine="0"/>
              <w:jc w:val="center"/>
              <w:rPr>
                <w:rFonts w:ascii="宋体" w:hAnsi="宋体" w:eastAsia="宋体"/>
                <w:b w:val="0"/>
                <w:bCs/>
                <w:color w:val="auto"/>
                <w:sz w:val="18"/>
                <w:szCs w:val="18"/>
                <w:highlight w:val="none"/>
                <w:lang w:val="en-US" w:eastAsia="zh-CN"/>
              </w:rPr>
            </w:pPr>
          </w:p>
        </w:tc>
        <w:tc>
          <w:tcPr>
            <w:tcW w:w="2410" w:type="dxa"/>
            <w:noWrap w:val="0"/>
            <w:vAlign w:val="center"/>
          </w:tcPr>
          <w:p w14:paraId="3E73AAC4">
            <w:pPr>
              <w:pStyle w:val="185"/>
              <w:ind w:left="0" w:firstLine="0"/>
              <w:jc w:val="center"/>
              <w:rPr>
                <w:rFonts w:ascii="宋体" w:hAnsi="宋体" w:eastAsia="宋体"/>
                <w:b w:val="0"/>
                <w:bCs/>
                <w:color w:val="auto"/>
                <w:sz w:val="18"/>
                <w:szCs w:val="18"/>
                <w:highlight w:val="none"/>
                <w:lang w:val="en-US" w:eastAsia="zh-CN"/>
              </w:rPr>
            </w:pPr>
          </w:p>
        </w:tc>
        <w:tc>
          <w:tcPr>
            <w:tcW w:w="1807" w:type="dxa"/>
            <w:noWrap w:val="0"/>
            <w:vAlign w:val="center"/>
          </w:tcPr>
          <w:p w14:paraId="56BB678B">
            <w:pPr>
              <w:pStyle w:val="185"/>
              <w:ind w:left="0" w:firstLine="0"/>
              <w:jc w:val="center"/>
              <w:rPr>
                <w:rFonts w:ascii="宋体" w:hAnsi="宋体" w:eastAsia="宋体"/>
                <w:b w:val="0"/>
                <w:bCs/>
                <w:color w:val="auto"/>
                <w:sz w:val="18"/>
                <w:szCs w:val="18"/>
                <w:highlight w:val="none"/>
                <w:lang w:val="en-US" w:eastAsia="zh-CN"/>
              </w:rPr>
            </w:pPr>
          </w:p>
        </w:tc>
      </w:tr>
      <w:tr w14:paraId="1AF32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1134" w:type="dxa"/>
            <w:noWrap w:val="0"/>
            <w:vAlign w:val="center"/>
          </w:tcPr>
          <w:p w14:paraId="1C016CA2">
            <w:pPr>
              <w:pStyle w:val="185"/>
              <w:ind w:left="0" w:firstLine="0"/>
              <w:jc w:val="center"/>
              <w:rPr>
                <w:rFonts w:ascii="宋体" w:hAnsi="宋体" w:eastAsia="宋体"/>
                <w:b w:val="0"/>
                <w:bCs/>
                <w:color w:val="auto"/>
                <w:sz w:val="18"/>
                <w:szCs w:val="18"/>
                <w:highlight w:val="none"/>
                <w:lang w:val="en-US" w:eastAsia="zh-CN"/>
              </w:rPr>
            </w:pPr>
          </w:p>
        </w:tc>
        <w:tc>
          <w:tcPr>
            <w:tcW w:w="1560" w:type="dxa"/>
            <w:noWrap w:val="0"/>
            <w:vAlign w:val="center"/>
          </w:tcPr>
          <w:p w14:paraId="0E8D1C46">
            <w:pPr>
              <w:pStyle w:val="185"/>
              <w:ind w:left="0" w:firstLine="0"/>
              <w:jc w:val="center"/>
              <w:rPr>
                <w:rFonts w:ascii="宋体" w:hAnsi="宋体" w:eastAsia="宋体"/>
                <w:b w:val="0"/>
                <w:bCs/>
                <w:color w:val="auto"/>
                <w:sz w:val="18"/>
                <w:szCs w:val="18"/>
                <w:highlight w:val="none"/>
                <w:lang w:val="en-US" w:eastAsia="zh-CN"/>
              </w:rPr>
            </w:pPr>
          </w:p>
        </w:tc>
        <w:tc>
          <w:tcPr>
            <w:tcW w:w="1134" w:type="dxa"/>
            <w:noWrap w:val="0"/>
            <w:vAlign w:val="center"/>
          </w:tcPr>
          <w:p w14:paraId="0362A809">
            <w:pPr>
              <w:pStyle w:val="185"/>
              <w:ind w:left="0" w:firstLine="0"/>
              <w:jc w:val="center"/>
              <w:rPr>
                <w:rFonts w:ascii="宋体" w:hAnsi="宋体" w:eastAsia="宋体"/>
                <w:b w:val="0"/>
                <w:bCs/>
                <w:color w:val="auto"/>
                <w:sz w:val="18"/>
                <w:szCs w:val="18"/>
                <w:highlight w:val="none"/>
                <w:lang w:val="en-US" w:eastAsia="zh-CN"/>
              </w:rPr>
            </w:pPr>
          </w:p>
        </w:tc>
        <w:tc>
          <w:tcPr>
            <w:tcW w:w="1417" w:type="dxa"/>
            <w:noWrap w:val="0"/>
            <w:vAlign w:val="center"/>
          </w:tcPr>
          <w:p w14:paraId="7B610AA3">
            <w:pPr>
              <w:pStyle w:val="185"/>
              <w:ind w:left="0" w:firstLine="0"/>
              <w:jc w:val="center"/>
              <w:rPr>
                <w:rFonts w:ascii="宋体" w:hAnsi="宋体" w:eastAsia="宋体"/>
                <w:b w:val="0"/>
                <w:bCs/>
                <w:color w:val="auto"/>
                <w:sz w:val="18"/>
                <w:szCs w:val="18"/>
                <w:highlight w:val="none"/>
                <w:lang w:val="en-US" w:eastAsia="zh-CN"/>
              </w:rPr>
            </w:pPr>
          </w:p>
        </w:tc>
        <w:tc>
          <w:tcPr>
            <w:tcW w:w="2410" w:type="dxa"/>
            <w:noWrap w:val="0"/>
            <w:vAlign w:val="center"/>
          </w:tcPr>
          <w:p w14:paraId="4FCAA709">
            <w:pPr>
              <w:pStyle w:val="185"/>
              <w:ind w:left="0" w:firstLine="0"/>
              <w:jc w:val="center"/>
              <w:rPr>
                <w:rFonts w:ascii="宋体" w:hAnsi="宋体" w:eastAsia="宋体"/>
                <w:b w:val="0"/>
                <w:bCs/>
                <w:color w:val="auto"/>
                <w:sz w:val="18"/>
                <w:szCs w:val="18"/>
                <w:highlight w:val="none"/>
                <w:lang w:val="en-US" w:eastAsia="zh-CN"/>
              </w:rPr>
            </w:pPr>
          </w:p>
        </w:tc>
        <w:tc>
          <w:tcPr>
            <w:tcW w:w="1807" w:type="dxa"/>
            <w:noWrap w:val="0"/>
            <w:vAlign w:val="center"/>
          </w:tcPr>
          <w:p w14:paraId="01081A4F">
            <w:pPr>
              <w:pStyle w:val="185"/>
              <w:ind w:left="0" w:firstLine="0"/>
              <w:jc w:val="center"/>
              <w:rPr>
                <w:rFonts w:ascii="宋体" w:hAnsi="宋体" w:eastAsia="宋体"/>
                <w:b w:val="0"/>
                <w:bCs/>
                <w:color w:val="auto"/>
                <w:sz w:val="18"/>
                <w:szCs w:val="18"/>
                <w:highlight w:val="none"/>
                <w:lang w:val="en-US" w:eastAsia="zh-CN"/>
              </w:rPr>
            </w:pPr>
          </w:p>
        </w:tc>
      </w:tr>
      <w:tr w14:paraId="0F437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1134" w:type="dxa"/>
            <w:noWrap w:val="0"/>
            <w:vAlign w:val="center"/>
          </w:tcPr>
          <w:p w14:paraId="4BBD5225">
            <w:pPr>
              <w:pStyle w:val="185"/>
              <w:ind w:left="0" w:firstLine="0"/>
              <w:jc w:val="center"/>
              <w:rPr>
                <w:rFonts w:ascii="宋体" w:hAnsi="宋体" w:eastAsia="宋体"/>
                <w:b w:val="0"/>
                <w:bCs/>
                <w:color w:val="auto"/>
                <w:sz w:val="18"/>
                <w:szCs w:val="18"/>
                <w:highlight w:val="none"/>
                <w:lang w:val="en-US" w:eastAsia="zh-CN"/>
              </w:rPr>
            </w:pPr>
          </w:p>
        </w:tc>
        <w:tc>
          <w:tcPr>
            <w:tcW w:w="1560" w:type="dxa"/>
            <w:noWrap w:val="0"/>
            <w:vAlign w:val="center"/>
          </w:tcPr>
          <w:p w14:paraId="0005730D">
            <w:pPr>
              <w:pStyle w:val="185"/>
              <w:ind w:left="0" w:firstLine="0"/>
              <w:jc w:val="center"/>
              <w:rPr>
                <w:rFonts w:ascii="宋体" w:hAnsi="宋体" w:eastAsia="宋体"/>
                <w:b w:val="0"/>
                <w:bCs/>
                <w:color w:val="auto"/>
                <w:sz w:val="18"/>
                <w:szCs w:val="18"/>
                <w:highlight w:val="none"/>
                <w:lang w:val="en-US" w:eastAsia="zh-CN"/>
              </w:rPr>
            </w:pPr>
          </w:p>
        </w:tc>
        <w:tc>
          <w:tcPr>
            <w:tcW w:w="1134" w:type="dxa"/>
            <w:noWrap w:val="0"/>
            <w:vAlign w:val="center"/>
          </w:tcPr>
          <w:p w14:paraId="3B5820B4">
            <w:pPr>
              <w:pStyle w:val="185"/>
              <w:ind w:left="0" w:firstLine="0"/>
              <w:jc w:val="center"/>
              <w:rPr>
                <w:rFonts w:ascii="宋体" w:hAnsi="宋体" w:eastAsia="宋体"/>
                <w:b w:val="0"/>
                <w:bCs/>
                <w:color w:val="auto"/>
                <w:sz w:val="18"/>
                <w:szCs w:val="18"/>
                <w:highlight w:val="none"/>
                <w:lang w:val="en-US" w:eastAsia="zh-CN"/>
              </w:rPr>
            </w:pPr>
          </w:p>
        </w:tc>
        <w:tc>
          <w:tcPr>
            <w:tcW w:w="1417" w:type="dxa"/>
            <w:noWrap w:val="0"/>
            <w:vAlign w:val="center"/>
          </w:tcPr>
          <w:p w14:paraId="0572E00D">
            <w:pPr>
              <w:pStyle w:val="185"/>
              <w:ind w:left="0" w:firstLine="0"/>
              <w:jc w:val="center"/>
              <w:rPr>
                <w:rFonts w:ascii="宋体" w:hAnsi="宋体" w:eastAsia="宋体"/>
                <w:b w:val="0"/>
                <w:bCs/>
                <w:color w:val="auto"/>
                <w:sz w:val="18"/>
                <w:szCs w:val="18"/>
                <w:highlight w:val="none"/>
                <w:lang w:val="en-US" w:eastAsia="zh-CN"/>
              </w:rPr>
            </w:pPr>
          </w:p>
        </w:tc>
        <w:tc>
          <w:tcPr>
            <w:tcW w:w="2410" w:type="dxa"/>
            <w:noWrap w:val="0"/>
            <w:vAlign w:val="center"/>
          </w:tcPr>
          <w:p w14:paraId="364206BB">
            <w:pPr>
              <w:pStyle w:val="185"/>
              <w:ind w:left="0" w:firstLine="0"/>
              <w:jc w:val="center"/>
              <w:rPr>
                <w:rFonts w:ascii="宋体" w:hAnsi="宋体" w:eastAsia="宋体"/>
                <w:b w:val="0"/>
                <w:bCs/>
                <w:color w:val="auto"/>
                <w:sz w:val="18"/>
                <w:szCs w:val="18"/>
                <w:highlight w:val="none"/>
                <w:lang w:val="en-US" w:eastAsia="zh-CN"/>
              </w:rPr>
            </w:pPr>
          </w:p>
        </w:tc>
        <w:tc>
          <w:tcPr>
            <w:tcW w:w="1807" w:type="dxa"/>
            <w:noWrap w:val="0"/>
            <w:vAlign w:val="center"/>
          </w:tcPr>
          <w:p w14:paraId="61937338">
            <w:pPr>
              <w:pStyle w:val="185"/>
              <w:ind w:left="0" w:firstLine="0"/>
              <w:jc w:val="center"/>
              <w:rPr>
                <w:rFonts w:ascii="宋体" w:hAnsi="宋体" w:eastAsia="宋体"/>
                <w:b w:val="0"/>
                <w:bCs/>
                <w:color w:val="auto"/>
                <w:sz w:val="18"/>
                <w:szCs w:val="18"/>
                <w:highlight w:val="none"/>
                <w:lang w:val="en-US" w:eastAsia="zh-CN"/>
              </w:rPr>
            </w:pPr>
          </w:p>
        </w:tc>
      </w:tr>
      <w:tr w14:paraId="5558F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1134" w:type="dxa"/>
            <w:noWrap w:val="0"/>
            <w:vAlign w:val="center"/>
          </w:tcPr>
          <w:p w14:paraId="093866E2">
            <w:pPr>
              <w:pStyle w:val="185"/>
              <w:ind w:left="0" w:firstLine="0"/>
              <w:jc w:val="center"/>
              <w:rPr>
                <w:rFonts w:ascii="宋体" w:hAnsi="宋体" w:eastAsia="宋体"/>
                <w:b w:val="0"/>
                <w:bCs/>
                <w:color w:val="auto"/>
                <w:sz w:val="18"/>
                <w:szCs w:val="18"/>
                <w:highlight w:val="none"/>
                <w:lang w:val="en-US" w:eastAsia="zh-CN"/>
              </w:rPr>
            </w:pPr>
          </w:p>
        </w:tc>
        <w:tc>
          <w:tcPr>
            <w:tcW w:w="1560" w:type="dxa"/>
            <w:noWrap w:val="0"/>
            <w:vAlign w:val="center"/>
          </w:tcPr>
          <w:p w14:paraId="3B3A3099">
            <w:pPr>
              <w:pStyle w:val="185"/>
              <w:ind w:left="0" w:firstLine="0"/>
              <w:jc w:val="center"/>
              <w:rPr>
                <w:rFonts w:ascii="宋体" w:hAnsi="宋体" w:eastAsia="宋体"/>
                <w:b w:val="0"/>
                <w:bCs/>
                <w:color w:val="auto"/>
                <w:sz w:val="18"/>
                <w:szCs w:val="18"/>
                <w:highlight w:val="none"/>
                <w:lang w:val="en-US" w:eastAsia="zh-CN"/>
              </w:rPr>
            </w:pPr>
          </w:p>
        </w:tc>
        <w:tc>
          <w:tcPr>
            <w:tcW w:w="1134" w:type="dxa"/>
            <w:noWrap w:val="0"/>
            <w:vAlign w:val="center"/>
          </w:tcPr>
          <w:p w14:paraId="037EFF7A">
            <w:pPr>
              <w:pStyle w:val="185"/>
              <w:ind w:left="0" w:firstLine="0"/>
              <w:jc w:val="center"/>
              <w:rPr>
                <w:rFonts w:ascii="宋体" w:hAnsi="宋体" w:eastAsia="宋体"/>
                <w:b w:val="0"/>
                <w:bCs/>
                <w:color w:val="auto"/>
                <w:sz w:val="18"/>
                <w:szCs w:val="18"/>
                <w:highlight w:val="none"/>
                <w:lang w:val="en-US" w:eastAsia="zh-CN"/>
              </w:rPr>
            </w:pPr>
          </w:p>
        </w:tc>
        <w:tc>
          <w:tcPr>
            <w:tcW w:w="1417" w:type="dxa"/>
            <w:noWrap w:val="0"/>
            <w:vAlign w:val="center"/>
          </w:tcPr>
          <w:p w14:paraId="6A365615">
            <w:pPr>
              <w:pStyle w:val="185"/>
              <w:ind w:left="0" w:firstLine="0"/>
              <w:jc w:val="center"/>
              <w:rPr>
                <w:rFonts w:ascii="宋体" w:hAnsi="宋体" w:eastAsia="宋体"/>
                <w:b w:val="0"/>
                <w:bCs/>
                <w:color w:val="auto"/>
                <w:sz w:val="18"/>
                <w:szCs w:val="18"/>
                <w:highlight w:val="none"/>
                <w:lang w:val="en-US" w:eastAsia="zh-CN"/>
              </w:rPr>
            </w:pPr>
          </w:p>
        </w:tc>
        <w:tc>
          <w:tcPr>
            <w:tcW w:w="2410" w:type="dxa"/>
            <w:noWrap w:val="0"/>
            <w:vAlign w:val="center"/>
          </w:tcPr>
          <w:p w14:paraId="43E0B2B5">
            <w:pPr>
              <w:pStyle w:val="185"/>
              <w:ind w:left="0" w:firstLine="0"/>
              <w:jc w:val="center"/>
              <w:rPr>
                <w:rFonts w:ascii="宋体" w:hAnsi="宋体" w:eastAsia="宋体"/>
                <w:b w:val="0"/>
                <w:bCs/>
                <w:color w:val="auto"/>
                <w:sz w:val="18"/>
                <w:szCs w:val="18"/>
                <w:highlight w:val="none"/>
                <w:lang w:val="en-US" w:eastAsia="zh-CN"/>
              </w:rPr>
            </w:pPr>
          </w:p>
        </w:tc>
        <w:tc>
          <w:tcPr>
            <w:tcW w:w="1807" w:type="dxa"/>
            <w:noWrap w:val="0"/>
            <w:vAlign w:val="center"/>
          </w:tcPr>
          <w:p w14:paraId="1897EB14">
            <w:pPr>
              <w:pStyle w:val="185"/>
              <w:ind w:left="0" w:firstLine="0"/>
              <w:jc w:val="center"/>
              <w:rPr>
                <w:rFonts w:ascii="宋体" w:hAnsi="宋体" w:eastAsia="宋体"/>
                <w:b w:val="0"/>
                <w:bCs/>
                <w:color w:val="auto"/>
                <w:sz w:val="18"/>
                <w:szCs w:val="18"/>
                <w:highlight w:val="none"/>
                <w:lang w:val="en-US" w:eastAsia="zh-CN"/>
              </w:rPr>
            </w:pPr>
          </w:p>
        </w:tc>
      </w:tr>
    </w:tbl>
    <w:p w14:paraId="5B3D8F9F">
      <w:pPr>
        <w:pStyle w:val="185"/>
        <w:rPr>
          <w:rFonts w:hint="eastAsia"/>
          <w:b w:val="0"/>
          <w:bCs/>
          <w:color w:val="auto"/>
          <w:sz w:val="20"/>
          <w:highlight w:val="none"/>
        </w:rPr>
      </w:pPr>
    </w:p>
    <w:p w14:paraId="35F803D2">
      <w:pPr>
        <w:pStyle w:val="185"/>
        <w:rPr>
          <w:rFonts w:hint="eastAsia"/>
          <w:b w:val="0"/>
          <w:bCs/>
          <w:color w:val="auto"/>
          <w:sz w:val="20"/>
          <w:highlight w:val="none"/>
        </w:rPr>
      </w:pPr>
    </w:p>
    <w:p w14:paraId="0CFCD84B">
      <w:pPr>
        <w:pStyle w:val="186"/>
        <w:ind w:firstLine="420"/>
        <w:rPr>
          <w:rFonts w:hint="eastAsia"/>
          <w:b w:val="0"/>
          <w:bCs/>
          <w:color w:val="auto"/>
          <w:highlight w:val="none"/>
        </w:rPr>
      </w:pPr>
    </w:p>
    <w:p w14:paraId="303FA88C">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供应商名称：</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（盖单位章）</w:t>
      </w:r>
    </w:p>
    <w:p w14:paraId="396ADA7F">
      <w:pPr>
        <w:spacing w:line="360" w:lineRule="auto"/>
        <w:jc w:val="right"/>
        <w:rPr>
          <w:rFonts w:hint="eastAsia" w:ascii="宋体" w:hAnsi="宋体"/>
          <w:b w:val="0"/>
          <w:bCs/>
          <w:color w:val="auto"/>
          <w:sz w:val="24"/>
          <w:highlight w:val="none"/>
        </w:rPr>
      </w:pPr>
      <w:r>
        <w:rPr>
          <w:rFonts w:hint="eastAsia" w:ascii="宋体" w:hAnsi="宋体"/>
          <w:b w:val="0"/>
          <w:bCs/>
          <w:color w:val="auto"/>
          <w:sz w:val="24"/>
          <w:highlight w:val="none"/>
        </w:rPr>
        <w:t>　法定代表人或授权委托人：</w:t>
      </w:r>
      <w:r>
        <w:rPr>
          <w:rFonts w:hint="eastAsia" w:ascii="宋体" w:hAnsi="宋体"/>
          <w:b w:val="0"/>
          <w:bCs/>
          <w:color w:val="auto"/>
          <w:sz w:val="24"/>
          <w:highlight w:val="none"/>
          <w:u w:val="single"/>
        </w:rPr>
        <w:t xml:space="preserve">                     </w:t>
      </w:r>
      <w:r>
        <w:rPr>
          <w:rFonts w:hint="eastAsia" w:ascii="宋体" w:hAnsi="宋体"/>
          <w:b w:val="0"/>
          <w:bCs/>
          <w:color w:val="auto"/>
          <w:sz w:val="24"/>
          <w:highlight w:val="none"/>
        </w:rPr>
        <w:t>（签字或盖章）</w:t>
      </w:r>
    </w:p>
    <w:p w14:paraId="06745A27">
      <w:pPr>
        <w:spacing w:line="360" w:lineRule="auto"/>
        <w:ind w:left="2640" w:firstLine="4080"/>
        <w:rPr>
          <w:rFonts w:hint="eastAsia" w:ascii="宋体" w:hAnsi="宋体"/>
          <w:b w:val="0"/>
          <w:bCs/>
          <w:color w:val="auto"/>
          <w:sz w:val="24"/>
          <w:highlight w:val="none"/>
        </w:rPr>
      </w:pPr>
      <w:r>
        <w:rPr>
          <w:rFonts w:hint="eastAsia" w:ascii="宋体" w:hAnsi="宋体"/>
          <w:b w:val="0"/>
          <w:bCs/>
          <w:color w:val="auto"/>
          <w:sz w:val="24"/>
          <w:highlight w:val="none"/>
        </w:rPr>
        <w:t>日期：</w:t>
      </w:r>
    </w:p>
    <w:p w14:paraId="73010E10">
      <w:pPr>
        <w:pStyle w:val="186"/>
        <w:ind w:firstLine="420"/>
        <w:rPr>
          <w:rFonts w:hint="eastAsia"/>
          <w:b w:val="0"/>
          <w:bCs/>
          <w:color w:val="auto"/>
          <w:highlight w:val="none"/>
        </w:rPr>
      </w:pPr>
    </w:p>
    <w:p w14:paraId="40F6F846">
      <w:pPr>
        <w:pStyle w:val="186"/>
        <w:ind w:firstLine="420"/>
        <w:rPr>
          <w:rFonts w:hint="eastAsia"/>
          <w:b w:val="0"/>
          <w:bCs/>
          <w:color w:val="auto"/>
          <w:highlight w:val="none"/>
        </w:rPr>
      </w:pPr>
    </w:p>
    <w:p w14:paraId="38C02352">
      <w:pPr>
        <w:pStyle w:val="186"/>
        <w:ind w:firstLine="420"/>
        <w:rPr>
          <w:rFonts w:hint="eastAsia"/>
          <w:b w:val="0"/>
          <w:bCs/>
          <w:color w:val="auto"/>
          <w:highlight w:val="none"/>
        </w:rPr>
      </w:pPr>
    </w:p>
    <w:p w14:paraId="43BF8948">
      <w:pPr>
        <w:pStyle w:val="186"/>
        <w:ind w:firstLine="420"/>
        <w:rPr>
          <w:rFonts w:hint="eastAsia"/>
          <w:b w:val="0"/>
          <w:bCs/>
          <w:color w:val="auto"/>
          <w:highlight w:val="none"/>
        </w:rPr>
      </w:pPr>
    </w:p>
    <w:p w14:paraId="5B542DB1">
      <w:pPr>
        <w:pStyle w:val="186"/>
        <w:ind w:firstLine="420"/>
        <w:rPr>
          <w:rFonts w:hint="eastAsia"/>
          <w:b w:val="0"/>
          <w:bCs/>
          <w:color w:val="auto"/>
          <w:highlight w:val="none"/>
        </w:rPr>
      </w:pPr>
      <w:r>
        <w:rPr>
          <w:rFonts w:hint="eastAsia"/>
          <w:b w:val="0"/>
          <w:bCs/>
          <w:color w:val="auto"/>
          <w:highlight w:val="none"/>
        </w:rPr>
        <w:t>注：1.养老保险栏应填写“已缴”或“未缴”，未填写的视同未缴。</w:t>
      </w:r>
    </w:p>
    <w:p w14:paraId="321BE693">
      <w:pPr>
        <w:pStyle w:val="186"/>
        <w:ind w:firstLine="840"/>
        <w:rPr>
          <w:rFonts w:hint="eastAsia"/>
          <w:b w:val="0"/>
          <w:bCs/>
          <w:color w:val="auto"/>
          <w:highlight w:val="none"/>
        </w:rPr>
      </w:pPr>
      <w:r>
        <w:rPr>
          <w:rFonts w:hint="eastAsia"/>
          <w:b w:val="0"/>
          <w:bCs/>
          <w:color w:val="auto"/>
          <w:highlight w:val="none"/>
        </w:rPr>
        <w:t>2.投标人不按实填写本表的，以弄虚作假处理。</w:t>
      </w:r>
    </w:p>
    <w:p w14:paraId="78807FA5">
      <w:pPr>
        <w:spacing w:line="360" w:lineRule="auto"/>
        <w:jc w:val="center"/>
        <w:rPr>
          <w:rFonts w:hint="eastAsia" w:ascii="宋体" w:hAnsi="宋体"/>
          <w:b w:val="0"/>
          <w:bCs/>
          <w:color w:val="auto"/>
          <w:spacing w:val="20"/>
          <w:sz w:val="24"/>
          <w:highlight w:val="none"/>
        </w:rPr>
      </w:pPr>
    </w:p>
    <w:p w14:paraId="566790FC">
      <w:pPr>
        <w:spacing w:line="360" w:lineRule="auto"/>
        <w:jc w:val="center"/>
        <w:rPr>
          <w:rFonts w:hint="eastAsia" w:ascii="宋体" w:hAnsi="宋体"/>
          <w:b w:val="0"/>
          <w:bCs/>
          <w:color w:val="auto"/>
          <w:spacing w:val="20"/>
          <w:sz w:val="24"/>
          <w:highlight w:val="none"/>
        </w:rPr>
      </w:pPr>
    </w:p>
    <w:p w14:paraId="60147550">
      <w:pPr>
        <w:spacing w:line="360" w:lineRule="auto"/>
        <w:jc w:val="center"/>
        <w:rPr>
          <w:rFonts w:hint="eastAsia" w:ascii="宋体" w:hAnsi="宋体"/>
          <w:b w:val="0"/>
          <w:bCs/>
          <w:color w:val="auto"/>
          <w:spacing w:val="20"/>
          <w:sz w:val="24"/>
          <w:highlight w:val="none"/>
        </w:rPr>
      </w:pPr>
    </w:p>
    <w:p w14:paraId="045E3514">
      <w:pPr>
        <w:spacing w:line="360" w:lineRule="auto"/>
        <w:jc w:val="center"/>
        <w:rPr>
          <w:rFonts w:hint="eastAsia" w:ascii="宋体" w:hAnsi="宋体"/>
          <w:b w:val="0"/>
          <w:bCs/>
          <w:color w:val="auto"/>
          <w:spacing w:val="20"/>
          <w:sz w:val="24"/>
          <w:highlight w:val="none"/>
        </w:rPr>
      </w:pPr>
    </w:p>
    <w:p w14:paraId="2CFC728B">
      <w:pPr>
        <w:spacing w:line="360" w:lineRule="auto"/>
        <w:jc w:val="center"/>
        <w:rPr>
          <w:rFonts w:hint="eastAsia" w:ascii="宋体" w:hAnsi="宋体"/>
          <w:b w:val="0"/>
          <w:bCs/>
          <w:color w:val="auto"/>
          <w:spacing w:val="20"/>
          <w:sz w:val="24"/>
          <w:highlight w:val="none"/>
        </w:rPr>
      </w:pPr>
    </w:p>
    <w:p w14:paraId="36FE1AA3">
      <w:pPr>
        <w:spacing w:line="360" w:lineRule="auto"/>
        <w:jc w:val="center"/>
        <w:rPr>
          <w:rFonts w:hint="eastAsia" w:ascii="宋体" w:hAnsi="宋体"/>
          <w:b w:val="0"/>
          <w:bCs/>
          <w:color w:val="auto"/>
          <w:spacing w:val="20"/>
          <w:sz w:val="24"/>
          <w:highlight w:val="none"/>
        </w:rPr>
      </w:pPr>
    </w:p>
    <w:p w14:paraId="7FCF54F8">
      <w:pPr>
        <w:spacing w:line="360" w:lineRule="auto"/>
        <w:jc w:val="center"/>
        <w:rPr>
          <w:rFonts w:hint="eastAsia" w:ascii="宋体" w:hAnsi="宋体"/>
          <w:b w:val="0"/>
          <w:bCs/>
          <w:color w:val="auto"/>
          <w:spacing w:val="20"/>
          <w:sz w:val="24"/>
          <w:highlight w:val="none"/>
        </w:rPr>
      </w:pPr>
    </w:p>
    <w:p w14:paraId="511659A7">
      <w:pPr>
        <w:spacing w:line="360" w:lineRule="auto"/>
        <w:jc w:val="center"/>
        <w:rPr>
          <w:rFonts w:hint="eastAsia" w:ascii="宋体" w:hAnsi="宋体"/>
          <w:b w:val="0"/>
          <w:bCs/>
          <w:color w:val="auto"/>
          <w:spacing w:val="20"/>
          <w:sz w:val="24"/>
          <w:highlight w:val="none"/>
        </w:rPr>
      </w:pPr>
    </w:p>
    <w:p w14:paraId="3833EDD2">
      <w:pPr>
        <w:spacing w:line="360" w:lineRule="auto"/>
        <w:jc w:val="center"/>
        <w:rPr>
          <w:rFonts w:hint="eastAsia" w:ascii="宋体" w:hAnsi="宋体"/>
          <w:b w:val="0"/>
          <w:bCs/>
          <w:color w:val="auto"/>
          <w:spacing w:val="20"/>
          <w:sz w:val="24"/>
          <w:highlight w:val="none"/>
        </w:rPr>
      </w:pPr>
    </w:p>
    <w:p w14:paraId="36131236">
      <w:pPr>
        <w:spacing w:line="360" w:lineRule="auto"/>
        <w:jc w:val="center"/>
        <w:rPr>
          <w:rFonts w:hint="eastAsia" w:ascii="宋体" w:hAnsi="宋体"/>
          <w:b w:val="0"/>
          <w:bCs/>
          <w:color w:val="auto"/>
          <w:spacing w:val="20"/>
          <w:sz w:val="24"/>
          <w:highlight w:val="none"/>
        </w:rPr>
      </w:pPr>
    </w:p>
    <w:p w14:paraId="6F31EAFE">
      <w:pPr>
        <w:spacing w:line="360" w:lineRule="auto"/>
        <w:jc w:val="center"/>
        <w:rPr>
          <w:rFonts w:hint="eastAsia" w:ascii="宋体" w:hAnsi="宋体"/>
          <w:b w:val="0"/>
          <w:bCs/>
          <w:color w:val="auto"/>
          <w:spacing w:val="20"/>
          <w:sz w:val="24"/>
          <w:highlight w:val="none"/>
        </w:rPr>
      </w:pPr>
    </w:p>
    <w:p w14:paraId="6B59223F">
      <w:pPr>
        <w:spacing w:line="360" w:lineRule="auto"/>
        <w:jc w:val="both"/>
        <w:rPr>
          <w:rFonts w:hint="eastAsia" w:ascii="宋体" w:hAnsi="宋体"/>
          <w:b w:val="0"/>
          <w:bCs/>
          <w:color w:val="auto"/>
          <w:spacing w:val="20"/>
          <w:sz w:val="24"/>
          <w:highlight w:val="none"/>
        </w:rPr>
      </w:pPr>
    </w:p>
    <w:p w14:paraId="1B13A30E">
      <w:pPr>
        <w:spacing w:line="360" w:lineRule="auto"/>
        <w:rPr>
          <w:rFonts w:ascii="宋体" w:hAnsi="宋体"/>
          <w:b w:val="0"/>
          <w:bCs/>
          <w:color w:val="auto"/>
          <w:sz w:val="24"/>
          <w:highlight w:val="none"/>
        </w:rPr>
      </w:pPr>
      <w:r>
        <w:rPr>
          <w:rFonts w:hint="eastAsia" w:ascii="宋体" w:hAnsi="宋体"/>
          <w:b w:val="0"/>
          <w:bCs/>
          <w:color w:val="auto"/>
          <w:sz w:val="24"/>
          <w:highlight w:val="none"/>
        </w:rPr>
        <w:t>（供应商）中小企业声明函（格式）：</w:t>
      </w:r>
    </w:p>
    <w:p w14:paraId="77479BB6">
      <w:pPr>
        <w:spacing w:line="360" w:lineRule="auto"/>
        <w:jc w:val="center"/>
        <w:rPr>
          <w:rFonts w:hint="eastAsia" w:ascii="宋体" w:hAnsi="宋体"/>
          <w:b w:val="0"/>
          <w:bCs/>
          <w:color w:val="auto"/>
          <w:sz w:val="24"/>
          <w:highlight w:val="none"/>
        </w:rPr>
      </w:pPr>
    </w:p>
    <w:p w14:paraId="35774697">
      <w:pPr>
        <w:spacing w:line="360" w:lineRule="auto"/>
        <w:jc w:val="center"/>
        <w:rPr>
          <w:rFonts w:ascii="宋体" w:hAnsi="宋体"/>
          <w:b w:val="0"/>
          <w:bCs/>
          <w:color w:val="auto"/>
          <w:sz w:val="24"/>
          <w:highlight w:val="none"/>
        </w:rPr>
      </w:pPr>
      <w:r>
        <w:rPr>
          <w:rFonts w:ascii="宋体" w:hAnsi="宋体"/>
          <w:b w:val="0"/>
          <w:bCs/>
          <w:color w:val="auto"/>
          <w:sz w:val="24"/>
          <w:highlight w:val="none"/>
        </w:rPr>
        <w:t>中小企业声明函</w:t>
      </w:r>
      <w:r>
        <w:rPr>
          <w:rFonts w:hint="eastAsia" w:ascii="宋体" w:hAnsi="宋体"/>
          <w:b w:val="0"/>
          <w:bCs/>
          <w:color w:val="auto"/>
          <w:sz w:val="24"/>
          <w:highlight w:val="none"/>
        </w:rPr>
        <w:t xml:space="preserve"> </w:t>
      </w:r>
    </w:p>
    <w:p w14:paraId="0C95A981">
      <w:pPr>
        <w:pStyle w:val="219"/>
        <w:spacing w:line="360" w:lineRule="auto"/>
        <w:ind w:left="420"/>
        <w:rPr>
          <w:rFonts w:ascii="宋体" w:hAnsi="宋体"/>
          <w:b w:val="0"/>
          <w:bCs/>
          <w:color w:val="auto"/>
          <w:highlight w:val="none"/>
        </w:rPr>
      </w:pPr>
    </w:p>
    <w:p w14:paraId="5222CA4A">
      <w:pPr>
        <w:spacing w:line="360" w:lineRule="auto"/>
        <w:ind w:firstLine="720"/>
        <w:jc w:val="left"/>
        <w:rPr>
          <w:rFonts w:ascii="宋体" w:hAnsi="宋体"/>
          <w:b w:val="0"/>
          <w:bCs/>
          <w:color w:val="auto"/>
          <w:sz w:val="24"/>
          <w:highlight w:val="none"/>
        </w:rPr>
      </w:pPr>
      <w:r>
        <w:rPr>
          <w:rFonts w:ascii="宋体" w:hAnsi="宋体"/>
          <w:b w:val="0"/>
          <w:bCs/>
          <w:color w:val="auto"/>
          <w:sz w:val="24"/>
          <w:highlight w:val="none"/>
        </w:rPr>
        <w:t>本公司（联合体）郑重声明，根据《政府采购促进中小企业发展管理办法》（财库﹝2020﹞46 号）的规定，本公司参加</w:t>
      </w:r>
      <w:r>
        <w:rPr>
          <w:rFonts w:ascii="宋体" w:hAnsi="宋体"/>
          <w:b w:val="0"/>
          <w:bCs/>
          <w:color w:val="auto"/>
          <w:sz w:val="24"/>
          <w:highlight w:val="none"/>
          <w:u w:val="single"/>
        </w:rPr>
        <w:t>（单位名称）</w:t>
      </w:r>
      <w:r>
        <w:rPr>
          <w:rFonts w:ascii="宋体" w:hAnsi="宋体"/>
          <w:b w:val="0"/>
          <w:bCs/>
          <w:color w:val="auto"/>
          <w:sz w:val="24"/>
          <w:highlight w:val="none"/>
        </w:rPr>
        <w:t>的</w:t>
      </w:r>
      <w:r>
        <w:rPr>
          <w:rFonts w:ascii="宋体" w:hAnsi="宋体"/>
          <w:b w:val="0"/>
          <w:bCs/>
          <w:color w:val="auto"/>
          <w:sz w:val="24"/>
          <w:highlight w:val="none"/>
          <w:u w:val="single"/>
        </w:rPr>
        <w:t>（项目名称）</w:t>
      </w:r>
      <w:r>
        <w:rPr>
          <w:rFonts w:ascii="宋体" w:hAnsi="宋体"/>
          <w:b w:val="0"/>
          <w:bCs/>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AF26193">
      <w:pPr>
        <w:spacing w:line="360" w:lineRule="auto"/>
        <w:ind w:firstLine="480"/>
        <w:jc w:val="left"/>
        <w:rPr>
          <w:rFonts w:ascii="宋体" w:hAnsi="宋体"/>
          <w:b w:val="0"/>
          <w:bCs/>
          <w:color w:val="auto"/>
          <w:sz w:val="24"/>
          <w:highlight w:val="none"/>
          <w:u w:val="single"/>
        </w:rPr>
      </w:pPr>
      <w:r>
        <w:rPr>
          <w:rFonts w:ascii="宋体" w:hAnsi="宋体"/>
          <w:b w:val="0"/>
          <w:bCs/>
          <w:color w:val="auto"/>
          <w:sz w:val="24"/>
          <w:highlight w:val="none"/>
        </w:rPr>
        <w:t xml:space="preserve">1. </w:t>
      </w:r>
      <w:r>
        <w:rPr>
          <w:rFonts w:ascii="宋体" w:hAnsi="宋体"/>
          <w:b w:val="0"/>
          <w:bCs/>
          <w:color w:val="auto"/>
          <w:sz w:val="24"/>
          <w:highlight w:val="none"/>
          <w:u w:val="single"/>
        </w:rPr>
        <w:t>（标的名称）</w:t>
      </w:r>
      <w:r>
        <w:rPr>
          <w:rFonts w:ascii="宋体" w:hAnsi="宋体"/>
          <w:b w:val="0"/>
          <w:bCs/>
          <w:color w:val="auto"/>
          <w:sz w:val="24"/>
          <w:highlight w:val="none"/>
        </w:rPr>
        <w:t xml:space="preserve"> ，属于</w:t>
      </w:r>
      <w:r>
        <w:rPr>
          <w:rFonts w:ascii="宋体" w:hAnsi="宋体"/>
          <w:b w:val="0"/>
          <w:bCs/>
          <w:color w:val="auto"/>
          <w:sz w:val="24"/>
          <w:highlight w:val="none"/>
          <w:u w:val="single"/>
        </w:rPr>
        <w:t>（采购文件中明确的所属行业）</w:t>
      </w:r>
      <w:r>
        <w:rPr>
          <w:rFonts w:ascii="宋体" w:hAnsi="宋体"/>
          <w:b w:val="0"/>
          <w:bCs/>
          <w:color w:val="auto"/>
          <w:sz w:val="24"/>
          <w:highlight w:val="none"/>
        </w:rPr>
        <w:t>；承建（承接）企业为</w:t>
      </w:r>
      <w:r>
        <w:rPr>
          <w:rFonts w:ascii="宋体" w:hAnsi="宋体"/>
          <w:b w:val="0"/>
          <w:bCs/>
          <w:color w:val="auto"/>
          <w:sz w:val="24"/>
          <w:highlight w:val="none"/>
          <w:u w:val="single"/>
        </w:rPr>
        <w:t>（企业名称）</w:t>
      </w:r>
      <w:r>
        <w:rPr>
          <w:rFonts w:ascii="宋体" w:hAnsi="宋体"/>
          <w:b w:val="0"/>
          <w:bCs/>
          <w:color w:val="auto"/>
          <w:sz w:val="24"/>
          <w:highlight w:val="none"/>
        </w:rPr>
        <w:t>，从业人员</w:t>
      </w:r>
      <w:r>
        <w:rPr>
          <w:rFonts w:ascii="宋体" w:hAnsi="宋体"/>
          <w:b w:val="0"/>
          <w:bCs/>
          <w:color w:val="auto"/>
          <w:sz w:val="24"/>
          <w:highlight w:val="none"/>
          <w:u w:val="single"/>
        </w:rPr>
        <w:t xml:space="preserve">   </w:t>
      </w:r>
      <w:r>
        <w:rPr>
          <w:rFonts w:ascii="宋体" w:hAnsi="宋体"/>
          <w:b w:val="0"/>
          <w:bCs/>
          <w:color w:val="auto"/>
          <w:sz w:val="24"/>
          <w:highlight w:val="none"/>
        </w:rPr>
        <w:t>人，营业收入为</w:t>
      </w:r>
      <w:r>
        <w:rPr>
          <w:rFonts w:ascii="宋体" w:hAnsi="宋体"/>
          <w:b w:val="0"/>
          <w:bCs/>
          <w:color w:val="auto"/>
          <w:sz w:val="24"/>
          <w:highlight w:val="none"/>
          <w:u w:val="single"/>
        </w:rPr>
        <w:t xml:space="preserve">   </w:t>
      </w:r>
      <w:r>
        <w:rPr>
          <w:rFonts w:ascii="宋体" w:hAnsi="宋体"/>
          <w:b w:val="0"/>
          <w:bCs/>
          <w:color w:val="auto"/>
          <w:sz w:val="24"/>
          <w:highlight w:val="none"/>
        </w:rPr>
        <w:t>万元，资产总额为</w:t>
      </w:r>
      <w:r>
        <w:rPr>
          <w:rFonts w:ascii="宋体" w:hAnsi="宋体"/>
          <w:b w:val="0"/>
          <w:bCs/>
          <w:color w:val="auto"/>
          <w:sz w:val="24"/>
          <w:highlight w:val="none"/>
          <w:u w:val="single"/>
        </w:rPr>
        <w:t xml:space="preserve">   </w:t>
      </w:r>
      <w:r>
        <w:rPr>
          <w:rFonts w:ascii="宋体" w:hAnsi="宋体"/>
          <w:b w:val="0"/>
          <w:bCs/>
          <w:color w:val="auto"/>
          <w:sz w:val="24"/>
          <w:highlight w:val="none"/>
        </w:rPr>
        <w:t>万元，属于</w:t>
      </w:r>
      <w:r>
        <w:rPr>
          <w:rFonts w:ascii="宋体" w:hAnsi="宋体"/>
          <w:b w:val="0"/>
          <w:bCs/>
          <w:color w:val="auto"/>
          <w:sz w:val="24"/>
          <w:highlight w:val="none"/>
          <w:u w:val="single"/>
        </w:rPr>
        <w:t>（中型企业、小型企业、微型企业）</w:t>
      </w:r>
      <w:r>
        <w:rPr>
          <w:rFonts w:ascii="宋体" w:hAnsi="宋体"/>
          <w:b w:val="0"/>
          <w:bCs/>
          <w:color w:val="auto"/>
          <w:sz w:val="24"/>
          <w:highlight w:val="none"/>
        </w:rPr>
        <w:t>；</w:t>
      </w:r>
    </w:p>
    <w:p w14:paraId="5946A6E0">
      <w:pPr>
        <w:spacing w:line="360" w:lineRule="auto"/>
        <w:ind w:firstLine="480"/>
        <w:jc w:val="left"/>
        <w:rPr>
          <w:rFonts w:ascii="宋体" w:hAnsi="宋体"/>
          <w:b w:val="0"/>
          <w:bCs/>
          <w:color w:val="auto"/>
          <w:sz w:val="24"/>
          <w:highlight w:val="none"/>
          <w:u w:val="single"/>
        </w:rPr>
      </w:pPr>
      <w:r>
        <w:rPr>
          <w:rFonts w:ascii="宋体" w:hAnsi="宋体"/>
          <w:b w:val="0"/>
          <w:bCs/>
          <w:color w:val="auto"/>
          <w:sz w:val="24"/>
          <w:highlight w:val="none"/>
        </w:rPr>
        <w:t xml:space="preserve">2. </w:t>
      </w:r>
      <w:r>
        <w:rPr>
          <w:rFonts w:ascii="宋体" w:hAnsi="宋体"/>
          <w:b w:val="0"/>
          <w:bCs/>
          <w:color w:val="auto"/>
          <w:sz w:val="24"/>
          <w:highlight w:val="none"/>
          <w:u w:val="single"/>
        </w:rPr>
        <w:t xml:space="preserve">（标的名称） </w:t>
      </w:r>
      <w:r>
        <w:rPr>
          <w:rFonts w:ascii="宋体" w:hAnsi="宋体"/>
          <w:b w:val="0"/>
          <w:bCs/>
          <w:color w:val="auto"/>
          <w:sz w:val="24"/>
          <w:highlight w:val="none"/>
        </w:rPr>
        <w:t>，属于</w:t>
      </w:r>
      <w:r>
        <w:rPr>
          <w:rFonts w:ascii="宋体" w:hAnsi="宋体"/>
          <w:b w:val="0"/>
          <w:bCs/>
          <w:color w:val="auto"/>
          <w:sz w:val="24"/>
          <w:highlight w:val="none"/>
          <w:u w:val="single"/>
        </w:rPr>
        <w:t>（采购文件中明确的所属行业）</w:t>
      </w:r>
      <w:r>
        <w:rPr>
          <w:rFonts w:ascii="宋体" w:hAnsi="宋体"/>
          <w:b w:val="0"/>
          <w:bCs/>
          <w:color w:val="auto"/>
          <w:sz w:val="24"/>
          <w:highlight w:val="none"/>
        </w:rPr>
        <w:t>；承建（承接）企业为</w:t>
      </w:r>
      <w:r>
        <w:rPr>
          <w:rFonts w:ascii="宋体" w:hAnsi="宋体"/>
          <w:b w:val="0"/>
          <w:bCs/>
          <w:color w:val="auto"/>
          <w:sz w:val="24"/>
          <w:highlight w:val="none"/>
          <w:u w:val="single"/>
        </w:rPr>
        <w:t>（企业名称）</w:t>
      </w:r>
      <w:r>
        <w:rPr>
          <w:rFonts w:ascii="宋体" w:hAnsi="宋体"/>
          <w:b w:val="0"/>
          <w:bCs/>
          <w:color w:val="auto"/>
          <w:sz w:val="24"/>
          <w:highlight w:val="none"/>
        </w:rPr>
        <w:t>，从业人员</w:t>
      </w:r>
      <w:r>
        <w:rPr>
          <w:rFonts w:ascii="宋体" w:hAnsi="宋体"/>
          <w:b w:val="0"/>
          <w:bCs/>
          <w:color w:val="auto"/>
          <w:sz w:val="24"/>
          <w:highlight w:val="none"/>
          <w:u w:val="single"/>
        </w:rPr>
        <w:t xml:space="preserve">  </w:t>
      </w:r>
      <w:r>
        <w:rPr>
          <w:rFonts w:ascii="宋体" w:hAnsi="宋体"/>
          <w:b w:val="0"/>
          <w:bCs/>
          <w:color w:val="auto"/>
          <w:sz w:val="24"/>
          <w:highlight w:val="none"/>
        </w:rPr>
        <w:t>人，营业收入为</w:t>
      </w:r>
      <w:r>
        <w:rPr>
          <w:rFonts w:ascii="宋体" w:hAnsi="宋体"/>
          <w:b w:val="0"/>
          <w:bCs/>
          <w:color w:val="auto"/>
          <w:sz w:val="24"/>
          <w:highlight w:val="none"/>
          <w:u w:val="single"/>
        </w:rPr>
        <w:t xml:space="preserve">   </w:t>
      </w:r>
      <w:r>
        <w:rPr>
          <w:rFonts w:ascii="宋体" w:hAnsi="宋体"/>
          <w:b w:val="0"/>
          <w:bCs/>
          <w:color w:val="auto"/>
          <w:sz w:val="24"/>
          <w:highlight w:val="none"/>
        </w:rPr>
        <w:t>万元，资产总额为</w:t>
      </w:r>
      <w:r>
        <w:rPr>
          <w:rFonts w:ascii="宋体" w:hAnsi="宋体"/>
          <w:b w:val="0"/>
          <w:bCs/>
          <w:color w:val="auto"/>
          <w:sz w:val="24"/>
          <w:highlight w:val="none"/>
          <w:u w:val="single"/>
        </w:rPr>
        <w:t xml:space="preserve">   </w:t>
      </w:r>
      <w:r>
        <w:rPr>
          <w:rFonts w:ascii="宋体" w:hAnsi="宋体"/>
          <w:b w:val="0"/>
          <w:bCs/>
          <w:color w:val="auto"/>
          <w:sz w:val="24"/>
          <w:highlight w:val="none"/>
        </w:rPr>
        <w:t>万元，属于</w:t>
      </w:r>
      <w:r>
        <w:rPr>
          <w:rFonts w:ascii="宋体" w:hAnsi="宋体"/>
          <w:b w:val="0"/>
          <w:bCs/>
          <w:color w:val="auto"/>
          <w:sz w:val="24"/>
          <w:highlight w:val="none"/>
          <w:u w:val="single"/>
        </w:rPr>
        <w:t>（中型企业、小型企业、微型企业）</w:t>
      </w:r>
      <w:r>
        <w:rPr>
          <w:rFonts w:ascii="宋体" w:hAnsi="宋体"/>
          <w:b w:val="0"/>
          <w:bCs/>
          <w:color w:val="auto"/>
          <w:sz w:val="24"/>
          <w:highlight w:val="none"/>
        </w:rPr>
        <w:t>；</w:t>
      </w:r>
    </w:p>
    <w:p w14:paraId="75FF7333">
      <w:pPr>
        <w:spacing w:line="360" w:lineRule="auto"/>
        <w:jc w:val="left"/>
        <w:rPr>
          <w:rFonts w:ascii="宋体" w:hAnsi="宋体"/>
          <w:b w:val="0"/>
          <w:bCs/>
          <w:color w:val="auto"/>
          <w:sz w:val="24"/>
          <w:highlight w:val="none"/>
        </w:rPr>
      </w:pPr>
      <w:r>
        <w:rPr>
          <w:rFonts w:ascii="宋体" w:hAnsi="宋体"/>
          <w:b w:val="0"/>
          <w:bCs/>
          <w:color w:val="auto"/>
          <w:sz w:val="24"/>
          <w:highlight w:val="none"/>
        </w:rPr>
        <w:t>……</w:t>
      </w:r>
    </w:p>
    <w:p w14:paraId="53125ECE">
      <w:pPr>
        <w:spacing w:line="360" w:lineRule="auto"/>
        <w:ind w:firstLine="480"/>
        <w:jc w:val="left"/>
        <w:rPr>
          <w:rFonts w:ascii="宋体" w:hAnsi="宋体"/>
          <w:b w:val="0"/>
          <w:bCs/>
          <w:color w:val="auto"/>
          <w:sz w:val="24"/>
          <w:highlight w:val="none"/>
        </w:rPr>
      </w:pPr>
      <w:r>
        <w:rPr>
          <w:rFonts w:ascii="宋体" w:hAnsi="宋体"/>
          <w:b w:val="0"/>
          <w:bCs/>
          <w:color w:val="auto"/>
          <w:sz w:val="24"/>
          <w:highlight w:val="none"/>
        </w:rPr>
        <w:t>以上企业，不属于大企业的分支机构，不存在控股股东为大企业的情形，也不存在与大企业的负责人为同一人的情形。</w:t>
      </w:r>
    </w:p>
    <w:p w14:paraId="1FE53E5A">
      <w:pPr>
        <w:spacing w:line="360" w:lineRule="auto"/>
        <w:ind w:firstLine="480"/>
        <w:jc w:val="left"/>
        <w:rPr>
          <w:rFonts w:ascii="宋体" w:hAnsi="宋体"/>
          <w:b w:val="0"/>
          <w:bCs/>
          <w:color w:val="auto"/>
          <w:sz w:val="24"/>
          <w:highlight w:val="none"/>
        </w:rPr>
      </w:pPr>
      <w:r>
        <w:rPr>
          <w:rFonts w:ascii="宋体" w:hAnsi="宋体"/>
          <w:b w:val="0"/>
          <w:bCs/>
          <w:color w:val="auto"/>
          <w:sz w:val="24"/>
          <w:highlight w:val="none"/>
        </w:rPr>
        <w:t>本企业对上述声明内容的真实性负责。如有虚假，将依法承担相应责任。</w:t>
      </w:r>
    </w:p>
    <w:p w14:paraId="2539D39A">
      <w:pPr>
        <w:spacing w:line="360" w:lineRule="auto"/>
        <w:jc w:val="left"/>
        <w:rPr>
          <w:rFonts w:ascii="宋体" w:hAnsi="宋体"/>
          <w:b w:val="0"/>
          <w:bCs/>
          <w:color w:val="auto"/>
          <w:sz w:val="24"/>
          <w:highlight w:val="none"/>
        </w:rPr>
      </w:pPr>
    </w:p>
    <w:p w14:paraId="24D7E8FF">
      <w:pPr>
        <w:spacing w:line="360" w:lineRule="auto"/>
        <w:ind w:firstLine="3840"/>
        <w:jc w:val="left"/>
        <w:rPr>
          <w:rFonts w:ascii="宋体" w:hAnsi="宋体"/>
          <w:b w:val="0"/>
          <w:bCs/>
          <w:color w:val="auto"/>
          <w:sz w:val="24"/>
          <w:highlight w:val="none"/>
        </w:rPr>
      </w:pPr>
      <w:r>
        <w:rPr>
          <w:rFonts w:ascii="宋体" w:hAnsi="宋体"/>
          <w:b w:val="0"/>
          <w:bCs/>
          <w:color w:val="auto"/>
          <w:sz w:val="24"/>
          <w:highlight w:val="none"/>
        </w:rPr>
        <w:t>企业名称（盖章）：</w:t>
      </w:r>
    </w:p>
    <w:p w14:paraId="10BE7907">
      <w:pPr>
        <w:spacing w:line="360" w:lineRule="auto"/>
        <w:jc w:val="center"/>
        <w:rPr>
          <w:rFonts w:hint="eastAsia" w:ascii="宋体" w:hAnsi="宋体"/>
          <w:b w:val="0"/>
          <w:bCs/>
          <w:color w:val="auto"/>
          <w:sz w:val="24"/>
          <w:highlight w:val="none"/>
        </w:rPr>
      </w:pPr>
      <w:r>
        <w:rPr>
          <w:rFonts w:ascii="宋体" w:hAnsi="宋体"/>
          <w:b w:val="0"/>
          <w:bCs/>
          <w:color w:val="auto"/>
          <w:sz w:val="24"/>
          <w:highlight w:val="none"/>
        </w:rPr>
        <w:t xml:space="preserve">          日期：</w:t>
      </w:r>
    </w:p>
    <w:p w14:paraId="471F2B6E">
      <w:pPr>
        <w:pStyle w:val="219"/>
        <w:spacing w:line="360" w:lineRule="auto"/>
        <w:ind w:left="420"/>
        <w:rPr>
          <w:rFonts w:hint="eastAsia" w:ascii="宋体" w:hAnsi="宋体"/>
          <w:b w:val="0"/>
          <w:bCs/>
          <w:color w:val="auto"/>
          <w:highlight w:val="none"/>
        </w:rPr>
      </w:pPr>
    </w:p>
    <w:p w14:paraId="0AA18D36">
      <w:pPr>
        <w:spacing w:line="360" w:lineRule="auto"/>
        <w:ind w:firstLine="420"/>
        <w:jc w:val="left"/>
        <w:rPr>
          <w:rFonts w:hint="eastAsia" w:ascii="宋体" w:hAnsi="宋体"/>
          <w:b w:val="0"/>
          <w:bCs/>
          <w:color w:val="auto"/>
          <w:szCs w:val="21"/>
          <w:highlight w:val="none"/>
        </w:rPr>
      </w:pPr>
      <w:r>
        <w:rPr>
          <w:rFonts w:hint="eastAsia" w:ascii="宋体" w:hAnsi="宋体"/>
          <w:b w:val="0"/>
          <w:bCs/>
          <w:color w:val="auto"/>
          <w:szCs w:val="21"/>
          <w:highlight w:val="none"/>
        </w:rPr>
        <w:t>注：1、中小企业划分标准详见“工信部联企业〔2011〕300号通知中的《中小企业划型标准规定》。</w:t>
      </w:r>
    </w:p>
    <w:p w14:paraId="18AA48CD">
      <w:pPr>
        <w:spacing w:line="360" w:lineRule="auto"/>
        <w:ind w:firstLine="420"/>
        <w:jc w:val="left"/>
        <w:rPr>
          <w:rFonts w:hint="eastAsia" w:ascii="宋体" w:hAnsi="宋体"/>
          <w:b w:val="0"/>
          <w:bCs/>
          <w:color w:val="auto"/>
          <w:szCs w:val="21"/>
          <w:highlight w:val="none"/>
        </w:rPr>
      </w:pPr>
      <w:r>
        <w:rPr>
          <w:rFonts w:hint="eastAsia" w:ascii="宋体" w:hAnsi="宋体"/>
          <w:b w:val="0"/>
          <w:bCs/>
          <w:color w:val="auto"/>
          <w:szCs w:val="21"/>
          <w:highlight w:val="none"/>
        </w:rPr>
        <w:t>2、本项目所属行业：建筑业。</w:t>
      </w:r>
    </w:p>
    <w:p w14:paraId="3F3954F5">
      <w:pPr>
        <w:spacing w:line="360" w:lineRule="auto"/>
        <w:ind w:firstLine="420"/>
        <w:jc w:val="left"/>
        <w:rPr>
          <w:rFonts w:hint="eastAsia" w:ascii="宋体" w:hAnsi="宋体"/>
          <w:b w:val="0"/>
          <w:bCs/>
          <w:color w:val="auto"/>
          <w:szCs w:val="21"/>
          <w:highlight w:val="none"/>
        </w:rPr>
      </w:pPr>
      <w:r>
        <w:rPr>
          <w:rFonts w:hint="eastAsia" w:ascii="宋体" w:hAnsi="宋体"/>
          <w:b w:val="0"/>
          <w:bCs/>
          <w:color w:val="auto"/>
          <w:szCs w:val="21"/>
          <w:highlight w:val="none"/>
        </w:rPr>
        <w:t>3、从业人员、营业收入、资产总额填报上一-年度数据，无上一年度数据的新成立企业可不填报。</w:t>
      </w:r>
    </w:p>
    <w:p w14:paraId="68631F07">
      <w:pPr>
        <w:spacing w:line="360" w:lineRule="auto"/>
        <w:ind w:firstLine="420"/>
        <w:jc w:val="left"/>
        <w:rPr>
          <w:rFonts w:hint="eastAsia" w:ascii="宋体" w:hAnsi="宋体"/>
          <w:b w:val="0"/>
          <w:bCs/>
          <w:color w:val="auto"/>
          <w:szCs w:val="21"/>
          <w:highlight w:val="none"/>
        </w:rPr>
      </w:pPr>
      <w:r>
        <w:rPr>
          <w:rFonts w:hint="eastAsia" w:ascii="宋体" w:hAnsi="宋体"/>
          <w:b w:val="0"/>
          <w:bCs/>
          <w:color w:val="auto"/>
          <w:szCs w:val="21"/>
          <w:highlight w:val="none"/>
        </w:rPr>
        <w:t>4、响应单位根据《政府采购促进中小企业发展管理办法》提供的“中小企业声明函”内容不实，属于提供虚假材料谋取中标、成交，依照《中华人民共和国政府采购法》等国家有关规定追究相应责任。</w:t>
      </w:r>
    </w:p>
    <w:p w14:paraId="19828616">
      <w:pPr>
        <w:pStyle w:val="219"/>
        <w:spacing w:line="360" w:lineRule="auto"/>
        <w:ind w:left="420"/>
        <w:rPr>
          <w:rFonts w:hint="eastAsia" w:ascii="宋体" w:hAnsi="宋体"/>
          <w:b w:val="0"/>
          <w:bCs/>
          <w:color w:val="auto"/>
          <w:highlight w:val="none"/>
        </w:rPr>
      </w:pPr>
    </w:p>
    <w:p w14:paraId="5097EFE7">
      <w:pPr>
        <w:pStyle w:val="219"/>
        <w:spacing w:line="360" w:lineRule="auto"/>
        <w:ind w:left="420"/>
        <w:rPr>
          <w:rFonts w:hint="eastAsia" w:ascii="宋体" w:hAnsi="宋体"/>
          <w:b w:val="0"/>
          <w:bCs/>
          <w:color w:val="auto"/>
          <w:highlight w:val="none"/>
        </w:rPr>
      </w:pPr>
    </w:p>
    <w:p w14:paraId="1D1253D4">
      <w:pPr>
        <w:pStyle w:val="217"/>
        <w:rPr>
          <w:color w:val="auto"/>
          <w:highlight w:val="none"/>
        </w:rPr>
      </w:pPr>
    </w:p>
    <w:p w14:paraId="143E2277">
      <w:pPr>
        <w:spacing w:line="360" w:lineRule="auto"/>
        <w:jc w:val="center"/>
        <w:rPr>
          <w:rFonts w:hint="eastAsia" w:ascii="宋体" w:hAnsi="宋体" w:eastAsia="宋体" w:cs="Times New Roman"/>
          <w:b w:val="0"/>
          <w:bCs/>
          <w:color w:val="auto"/>
          <w:sz w:val="24"/>
          <w:highlight w:val="none"/>
          <w:lang w:val="en-US" w:eastAsia="zh-CN"/>
        </w:rPr>
      </w:pPr>
      <w:r>
        <w:rPr>
          <w:rFonts w:hint="eastAsia" w:ascii="宋体" w:hAnsi="宋体" w:eastAsia="宋体" w:cs="Times New Roman"/>
          <w:b w:val="0"/>
          <w:bCs/>
          <w:color w:val="auto"/>
          <w:sz w:val="24"/>
          <w:highlight w:val="none"/>
        </w:rPr>
        <w:t>监狱和戒毒企业（监狱企业）</w:t>
      </w:r>
      <w:r>
        <w:rPr>
          <w:rFonts w:hint="eastAsia" w:ascii="宋体" w:hAnsi="宋体" w:eastAsia="宋体" w:cs="Times New Roman"/>
          <w:b w:val="0"/>
          <w:bCs/>
          <w:color w:val="auto"/>
          <w:sz w:val="24"/>
          <w:highlight w:val="none"/>
          <w:lang w:val="en-US" w:eastAsia="zh-CN"/>
        </w:rPr>
        <w:t>证明</w:t>
      </w:r>
    </w:p>
    <w:p w14:paraId="4CFB4FE4">
      <w:pPr>
        <w:spacing w:line="400" w:lineRule="exact"/>
        <w:jc w:val="center"/>
        <w:rPr>
          <w:color w:val="auto"/>
          <w:sz w:val="24"/>
          <w:highlight w:val="none"/>
        </w:rPr>
      </w:pPr>
      <w:r>
        <w:rPr>
          <w:rFonts w:hint="eastAsia"/>
          <w:color w:val="auto"/>
          <w:sz w:val="24"/>
          <w:highlight w:val="none"/>
        </w:rPr>
        <w:t>（注：符合条件的监狱企业请提供，不符合的不提供）</w:t>
      </w:r>
    </w:p>
    <w:p w14:paraId="14B74BA0">
      <w:pPr>
        <w:pStyle w:val="476"/>
        <w:spacing w:before="156" w:line="400" w:lineRule="exact"/>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rPr>
        <w:t>提供由省级以上监狱管理局、戒毒管理局（含新疆生产建设兵团）出具的属于监狱企业的证明文件</w:t>
      </w:r>
      <w:r>
        <w:rPr>
          <w:rFonts w:hint="eastAsia" w:hAnsi="宋体" w:cs="宋体"/>
          <w:b/>
          <w:bCs/>
          <w:color w:val="auto"/>
          <w:sz w:val="24"/>
          <w:szCs w:val="24"/>
          <w:highlight w:val="none"/>
          <w:lang w:eastAsia="zh-CN"/>
        </w:rPr>
        <w:t>。</w:t>
      </w:r>
    </w:p>
    <w:p w14:paraId="0260F1FD">
      <w:pPr>
        <w:spacing w:line="400" w:lineRule="exact"/>
        <w:outlineLvl w:val="2"/>
        <w:rPr>
          <w:rFonts w:hAnsi="宋体"/>
          <w:color w:val="auto"/>
          <w:sz w:val="32"/>
          <w:szCs w:val="32"/>
          <w:highlight w:val="none"/>
        </w:rPr>
      </w:pPr>
    </w:p>
    <w:p w14:paraId="34695CD5">
      <w:pPr>
        <w:pStyle w:val="217"/>
        <w:rPr>
          <w:rFonts w:hAnsi="宋体"/>
          <w:color w:val="auto"/>
          <w:sz w:val="32"/>
          <w:szCs w:val="32"/>
          <w:highlight w:val="none"/>
        </w:rPr>
      </w:pPr>
    </w:p>
    <w:p w14:paraId="6D78BF72">
      <w:pPr>
        <w:rPr>
          <w:color w:val="auto"/>
          <w:highlight w:val="none"/>
        </w:rPr>
      </w:pPr>
    </w:p>
    <w:p w14:paraId="4BB6089A">
      <w:pPr>
        <w:spacing w:line="360" w:lineRule="auto"/>
        <w:jc w:val="center"/>
        <w:rPr>
          <w:rFonts w:hint="eastAsia" w:ascii="宋体" w:hAnsi="宋体" w:eastAsia="宋体" w:cs="Times New Roman"/>
          <w:b w:val="0"/>
          <w:bCs/>
          <w:color w:val="auto"/>
          <w:sz w:val="24"/>
          <w:highlight w:val="none"/>
        </w:rPr>
      </w:pPr>
      <w:r>
        <w:rPr>
          <w:rFonts w:hint="eastAsia" w:ascii="宋体" w:hAnsi="宋体" w:eastAsia="宋体" w:cs="Times New Roman"/>
          <w:b w:val="0"/>
          <w:bCs/>
          <w:color w:val="auto"/>
          <w:sz w:val="24"/>
          <w:highlight w:val="none"/>
        </w:rPr>
        <w:t>残疾人福利性单位声明函</w:t>
      </w:r>
    </w:p>
    <w:p w14:paraId="6B4DF950">
      <w:pPr>
        <w:spacing w:line="400" w:lineRule="exact"/>
        <w:jc w:val="center"/>
        <w:rPr>
          <w:color w:val="auto"/>
          <w:sz w:val="21"/>
          <w:szCs w:val="21"/>
          <w:highlight w:val="none"/>
        </w:rPr>
      </w:pPr>
      <w:r>
        <w:rPr>
          <w:rFonts w:hint="eastAsia"/>
          <w:color w:val="auto"/>
          <w:sz w:val="21"/>
          <w:szCs w:val="21"/>
          <w:highlight w:val="none"/>
        </w:rPr>
        <w:t>（注：符合条件的残疾人福利性单位请提供本函，不符合</w:t>
      </w:r>
      <w:r>
        <w:rPr>
          <w:rFonts w:hint="eastAsia"/>
          <w:color w:val="auto"/>
          <w:sz w:val="21"/>
          <w:szCs w:val="21"/>
          <w:highlight w:val="none"/>
          <w:lang w:val="en-US" w:eastAsia="zh-CN"/>
        </w:rPr>
        <w:t>条件</w:t>
      </w:r>
      <w:r>
        <w:rPr>
          <w:rFonts w:hint="eastAsia"/>
          <w:color w:val="auto"/>
          <w:sz w:val="21"/>
          <w:szCs w:val="21"/>
          <w:highlight w:val="none"/>
        </w:rPr>
        <w:t>的不提供本函）</w:t>
      </w:r>
    </w:p>
    <w:p w14:paraId="5FC02617">
      <w:pPr>
        <w:spacing w:line="400" w:lineRule="exact"/>
        <w:rPr>
          <w:color w:val="auto"/>
          <w:sz w:val="21"/>
          <w:szCs w:val="21"/>
          <w:highlight w:val="none"/>
        </w:rPr>
      </w:pPr>
    </w:p>
    <w:p w14:paraId="2664E3C9">
      <w:pPr>
        <w:spacing w:line="400" w:lineRule="exact"/>
        <w:rPr>
          <w:color w:val="auto"/>
          <w:sz w:val="21"/>
          <w:szCs w:val="21"/>
          <w:highlight w:val="none"/>
        </w:rPr>
      </w:pPr>
    </w:p>
    <w:p w14:paraId="70209BE8">
      <w:pPr>
        <w:spacing w:line="400" w:lineRule="exact"/>
        <w:ind w:firstLine="420"/>
        <w:rPr>
          <w:color w:val="auto"/>
          <w:sz w:val="21"/>
          <w:szCs w:val="21"/>
          <w:highlight w:val="none"/>
        </w:rPr>
      </w:pPr>
      <w:r>
        <w:rPr>
          <w:rFonts w:hint="eastAsia"/>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C99612F">
      <w:pPr>
        <w:spacing w:line="400" w:lineRule="exact"/>
        <w:ind w:firstLine="420"/>
        <w:rPr>
          <w:color w:val="auto"/>
          <w:sz w:val="21"/>
          <w:szCs w:val="21"/>
          <w:highlight w:val="none"/>
        </w:rPr>
      </w:pPr>
    </w:p>
    <w:p w14:paraId="6AA94634">
      <w:pPr>
        <w:spacing w:line="400" w:lineRule="exact"/>
        <w:ind w:firstLine="420"/>
        <w:rPr>
          <w:color w:val="auto"/>
          <w:sz w:val="21"/>
          <w:szCs w:val="21"/>
          <w:highlight w:val="none"/>
        </w:rPr>
      </w:pPr>
      <w:r>
        <w:rPr>
          <w:rFonts w:hint="eastAsia"/>
          <w:color w:val="auto"/>
          <w:sz w:val="21"/>
          <w:szCs w:val="21"/>
          <w:highlight w:val="none"/>
        </w:rPr>
        <w:t>本单位对上述声明的真实性负责。如有虚假，将依法承担相应责任。</w:t>
      </w:r>
    </w:p>
    <w:p w14:paraId="6B7EDED0">
      <w:pPr>
        <w:pStyle w:val="219"/>
        <w:spacing w:line="360" w:lineRule="auto"/>
        <w:ind w:left="420"/>
        <w:rPr>
          <w:rFonts w:hint="eastAsia" w:ascii="宋体" w:hAnsi="宋体"/>
          <w:b w:val="0"/>
          <w:bCs/>
          <w:color w:val="auto"/>
          <w:highlight w:val="none"/>
          <w:lang w:eastAsia="zh-CN"/>
        </w:rPr>
      </w:pPr>
    </w:p>
    <w:p w14:paraId="101E6AB4">
      <w:pPr>
        <w:pStyle w:val="219"/>
        <w:spacing w:line="360" w:lineRule="auto"/>
        <w:ind w:left="420"/>
        <w:rPr>
          <w:rFonts w:hint="eastAsia" w:ascii="宋体" w:hAnsi="宋体"/>
          <w:b w:val="0"/>
          <w:bCs/>
          <w:color w:val="auto"/>
          <w:highlight w:val="none"/>
          <w:lang w:eastAsia="zh-CN"/>
        </w:rPr>
      </w:pPr>
    </w:p>
    <w:p w14:paraId="18EE3A2B">
      <w:pPr>
        <w:pStyle w:val="219"/>
        <w:spacing w:line="360" w:lineRule="auto"/>
        <w:ind w:left="420"/>
        <w:rPr>
          <w:rFonts w:hint="eastAsia" w:ascii="宋体" w:hAnsi="宋体"/>
          <w:b w:val="0"/>
          <w:bCs/>
          <w:color w:val="auto"/>
          <w:highlight w:val="none"/>
          <w:lang w:eastAsia="zh-CN"/>
        </w:rPr>
      </w:pPr>
    </w:p>
    <w:p w14:paraId="40CFC6AD">
      <w:pPr>
        <w:pStyle w:val="219"/>
        <w:spacing w:line="360" w:lineRule="auto"/>
        <w:ind w:left="420"/>
        <w:rPr>
          <w:rFonts w:hint="eastAsia" w:ascii="宋体" w:hAnsi="宋体"/>
          <w:b w:val="0"/>
          <w:bCs/>
          <w:color w:val="auto"/>
          <w:highlight w:val="none"/>
          <w:lang w:eastAsia="zh-CN"/>
        </w:rPr>
      </w:pPr>
    </w:p>
    <w:p w14:paraId="32BC0422">
      <w:pPr>
        <w:pStyle w:val="219"/>
        <w:spacing w:line="360" w:lineRule="auto"/>
        <w:ind w:left="420"/>
        <w:rPr>
          <w:rFonts w:hint="eastAsia" w:ascii="宋体" w:hAnsi="宋体"/>
          <w:b w:val="0"/>
          <w:bCs/>
          <w:color w:val="auto"/>
          <w:highlight w:val="none"/>
          <w:lang w:eastAsia="zh-CN"/>
        </w:rPr>
      </w:pPr>
    </w:p>
    <w:p w14:paraId="64A0AE15">
      <w:pPr>
        <w:pStyle w:val="219"/>
        <w:spacing w:line="360" w:lineRule="auto"/>
        <w:ind w:left="420"/>
        <w:rPr>
          <w:rFonts w:hint="eastAsia" w:ascii="宋体" w:hAnsi="宋体"/>
          <w:b w:val="0"/>
          <w:bCs/>
          <w:color w:val="auto"/>
          <w:highlight w:val="none"/>
          <w:lang w:eastAsia="zh-CN"/>
        </w:rPr>
      </w:pPr>
    </w:p>
    <w:p w14:paraId="36774442">
      <w:pPr>
        <w:pStyle w:val="219"/>
        <w:spacing w:line="360" w:lineRule="auto"/>
        <w:ind w:left="420"/>
        <w:rPr>
          <w:rFonts w:hint="eastAsia" w:ascii="宋体" w:hAnsi="宋体"/>
          <w:b w:val="0"/>
          <w:bCs/>
          <w:color w:val="auto"/>
          <w:highlight w:val="none"/>
          <w:lang w:eastAsia="zh-CN"/>
        </w:rPr>
      </w:pPr>
    </w:p>
    <w:p w14:paraId="45032ECA">
      <w:pPr>
        <w:pStyle w:val="219"/>
        <w:spacing w:line="360" w:lineRule="auto"/>
        <w:ind w:left="420"/>
        <w:rPr>
          <w:rFonts w:hint="eastAsia" w:ascii="宋体" w:hAnsi="宋体"/>
          <w:b w:val="0"/>
          <w:bCs/>
          <w:color w:val="auto"/>
          <w:highlight w:val="none"/>
          <w:lang w:eastAsia="zh-CN"/>
        </w:rPr>
      </w:pPr>
    </w:p>
    <w:p w14:paraId="354EA679">
      <w:pPr>
        <w:pStyle w:val="185"/>
        <w:jc w:val="center"/>
        <w:rPr>
          <w:rFonts w:hint="eastAsia"/>
          <w:b w:val="0"/>
          <w:bCs/>
          <w:color w:val="auto"/>
          <w:sz w:val="32"/>
          <w:highlight w:val="none"/>
          <w:lang w:eastAsia="zh-CN"/>
        </w:rPr>
      </w:pPr>
      <w:bookmarkStart w:id="588" w:name="_Toc8613"/>
      <w:bookmarkStart w:id="589" w:name="_Toc30539"/>
      <w:bookmarkStart w:id="590" w:name="_Toc29225"/>
    </w:p>
    <w:p w14:paraId="7FF98DE1">
      <w:pPr>
        <w:pStyle w:val="185"/>
        <w:jc w:val="center"/>
        <w:rPr>
          <w:rFonts w:hint="eastAsia"/>
          <w:b w:val="0"/>
          <w:bCs/>
          <w:color w:val="auto"/>
          <w:sz w:val="32"/>
          <w:highlight w:val="none"/>
          <w:lang w:eastAsia="zh-CN"/>
        </w:rPr>
      </w:pPr>
    </w:p>
    <w:p w14:paraId="00A76995">
      <w:pPr>
        <w:pStyle w:val="185"/>
        <w:jc w:val="center"/>
        <w:rPr>
          <w:rFonts w:hint="eastAsia"/>
          <w:b w:val="0"/>
          <w:bCs/>
          <w:color w:val="auto"/>
          <w:sz w:val="32"/>
          <w:highlight w:val="none"/>
          <w:lang w:eastAsia="zh-CN"/>
        </w:rPr>
      </w:pPr>
    </w:p>
    <w:p w14:paraId="1DDF0D4B">
      <w:pPr>
        <w:pStyle w:val="185"/>
        <w:jc w:val="center"/>
        <w:rPr>
          <w:rFonts w:hint="eastAsia"/>
          <w:b w:val="0"/>
          <w:bCs/>
          <w:color w:val="auto"/>
          <w:sz w:val="32"/>
          <w:highlight w:val="none"/>
          <w:lang w:eastAsia="zh-CN"/>
        </w:rPr>
      </w:pPr>
    </w:p>
    <w:p w14:paraId="08BD2706">
      <w:pPr>
        <w:pStyle w:val="185"/>
        <w:jc w:val="center"/>
        <w:rPr>
          <w:rFonts w:hint="eastAsia"/>
          <w:b w:val="0"/>
          <w:bCs/>
          <w:color w:val="auto"/>
          <w:sz w:val="32"/>
          <w:highlight w:val="none"/>
          <w:lang w:eastAsia="zh-CN"/>
        </w:rPr>
      </w:pPr>
    </w:p>
    <w:p w14:paraId="309A393E">
      <w:pPr>
        <w:pStyle w:val="185"/>
        <w:jc w:val="center"/>
        <w:rPr>
          <w:b w:val="0"/>
          <w:bCs/>
          <w:color w:val="auto"/>
          <w:sz w:val="32"/>
          <w:highlight w:val="none"/>
        </w:rPr>
      </w:pPr>
      <w:r>
        <w:rPr>
          <w:rFonts w:hint="eastAsia"/>
          <w:b w:val="0"/>
          <w:bCs/>
          <w:color w:val="auto"/>
          <w:sz w:val="32"/>
          <w:highlight w:val="none"/>
        </w:rPr>
        <w:t>联合体协议书</w:t>
      </w:r>
      <w:bookmarkEnd w:id="588"/>
      <w:bookmarkEnd w:id="589"/>
      <w:bookmarkEnd w:id="590"/>
    </w:p>
    <w:p w14:paraId="0DFE228E">
      <w:pPr>
        <w:spacing w:line="400" w:lineRule="exact"/>
        <w:rPr>
          <w:rFonts w:ascii="宋体" w:hAnsi="宋体"/>
          <w:b w:val="0"/>
          <w:bCs/>
          <w:color w:val="auto"/>
          <w:sz w:val="24"/>
          <w:highlight w:val="none"/>
        </w:rPr>
      </w:pPr>
      <w:r>
        <w:rPr>
          <w:rFonts w:hint="eastAsia" w:ascii="宋体" w:hAnsi="宋体"/>
          <w:b w:val="0"/>
          <w:bCs/>
          <w:color w:val="auto"/>
          <w:sz w:val="24"/>
          <w:highlight w:val="none"/>
        </w:rPr>
        <w:t>牵头人名称：</w:t>
      </w:r>
    </w:p>
    <w:p w14:paraId="340CEB47">
      <w:pPr>
        <w:spacing w:line="400" w:lineRule="exact"/>
        <w:rPr>
          <w:rFonts w:ascii="宋体" w:hAnsi="宋体"/>
          <w:b w:val="0"/>
          <w:bCs/>
          <w:color w:val="auto"/>
          <w:sz w:val="24"/>
          <w:highlight w:val="none"/>
        </w:rPr>
      </w:pPr>
      <w:r>
        <w:rPr>
          <w:rFonts w:hint="eastAsia" w:ascii="宋体" w:hAnsi="宋体"/>
          <w:b w:val="0"/>
          <w:bCs/>
          <w:color w:val="auto"/>
          <w:sz w:val="24"/>
          <w:highlight w:val="none"/>
        </w:rPr>
        <w:t>法定代表人：</w:t>
      </w:r>
    </w:p>
    <w:p w14:paraId="259EC9A7">
      <w:pPr>
        <w:spacing w:line="400" w:lineRule="exact"/>
        <w:rPr>
          <w:rFonts w:ascii="宋体" w:hAnsi="宋体"/>
          <w:b w:val="0"/>
          <w:bCs/>
          <w:color w:val="auto"/>
          <w:sz w:val="24"/>
          <w:highlight w:val="none"/>
        </w:rPr>
      </w:pPr>
      <w:r>
        <w:rPr>
          <w:rFonts w:hint="eastAsia" w:ascii="宋体" w:hAnsi="宋体"/>
          <w:b w:val="0"/>
          <w:bCs/>
          <w:color w:val="auto"/>
          <w:sz w:val="24"/>
          <w:highlight w:val="none"/>
        </w:rPr>
        <w:t>法定住所：</w:t>
      </w:r>
    </w:p>
    <w:p w14:paraId="45BCD24C">
      <w:pPr>
        <w:spacing w:line="400" w:lineRule="exact"/>
        <w:rPr>
          <w:rFonts w:ascii="宋体" w:hAnsi="宋体"/>
          <w:b w:val="0"/>
          <w:bCs/>
          <w:color w:val="auto"/>
          <w:sz w:val="24"/>
          <w:highlight w:val="none"/>
        </w:rPr>
      </w:pPr>
      <w:r>
        <w:rPr>
          <w:rFonts w:hint="eastAsia" w:ascii="宋体" w:hAnsi="宋体"/>
          <w:b w:val="0"/>
          <w:bCs/>
          <w:color w:val="auto"/>
          <w:sz w:val="24"/>
          <w:highlight w:val="none"/>
        </w:rPr>
        <w:t>成员二名称：</w:t>
      </w:r>
    </w:p>
    <w:p w14:paraId="3C26D6DA">
      <w:pPr>
        <w:spacing w:line="400" w:lineRule="exact"/>
        <w:rPr>
          <w:rFonts w:ascii="宋体" w:hAnsi="宋体"/>
          <w:b w:val="0"/>
          <w:bCs/>
          <w:color w:val="auto"/>
          <w:sz w:val="24"/>
          <w:highlight w:val="none"/>
        </w:rPr>
      </w:pPr>
      <w:r>
        <w:rPr>
          <w:rFonts w:hint="eastAsia" w:ascii="宋体" w:hAnsi="宋体"/>
          <w:b w:val="0"/>
          <w:bCs/>
          <w:color w:val="auto"/>
          <w:sz w:val="24"/>
          <w:highlight w:val="none"/>
        </w:rPr>
        <w:t>法定代表人：</w:t>
      </w:r>
    </w:p>
    <w:p w14:paraId="1CA266A4">
      <w:pPr>
        <w:spacing w:line="400" w:lineRule="exact"/>
        <w:rPr>
          <w:rFonts w:ascii="宋体" w:hAnsi="宋体"/>
          <w:b w:val="0"/>
          <w:bCs/>
          <w:color w:val="auto"/>
          <w:sz w:val="24"/>
          <w:highlight w:val="none"/>
        </w:rPr>
      </w:pPr>
      <w:r>
        <w:rPr>
          <w:rFonts w:hint="eastAsia" w:ascii="宋体" w:hAnsi="宋体"/>
          <w:b w:val="0"/>
          <w:bCs/>
          <w:color w:val="auto"/>
          <w:sz w:val="24"/>
          <w:highlight w:val="none"/>
        </w:rPr>
        <w:t>法定住所：</w:t>
      </w:r>
    </w:p>
    <w:p w14:paraId="529C9C96">
      <w:pPr>
        <w:spacing w:line="400" w:lineRule="exact"/>
        <w:ind w:firstLine="480"/>
        <w:rPr>
          <w:rFonts w:ascii="宋体" w:hAnsi="宋体"/>
          <w:b w:val="0"/>
          <w:bCs/>
          <w:color w:val="auto"/>
          <w:sz w:val="24"/>
          <w:highlight w:val="none"/>
          <w:u w:val="single"/>
        </w:rPr>
      </w:pPr>
      <w:r>
        <w:rPr>
          <w:rFonts w:ascii="宋体" w:hAnsi="宋体"/>
          <w:b w:val="0"/>
          <w:bCs/>
          <w:color w:val="auto"/>
          <w:sz w:val="24"/>
          <w:highlight w:val="none"/>
        </w:rPr>
        <w:t>……</w:t>
      </w:r>
    </w:p>
    <w:p w14:paraId="465089AF">
      <w:pPr>
        <w:spacing w:line="400" w:lineRule="exact"/>
        <w:ind w:firstLine="480"/>
        <w:rPr>
          <w:rFonts w:ascii="宋体" w:hAnsi="宋体"/>
          <w:b w:val="0"/>
          <w:bCs/>
          <w:color w:val="auto"/>
          <w:sz w:val="24"/>
          <w:highlight w:val="none"/>
        </w:rPr>
      </w:pPr>
      <w:r>
        <w:rPr>
          <w:rFonts w:hint="eastAsia" w:ascii="宋体" w:hAnsi="宋体"/>
          <w:b w:val="0"/>
          <w:bCs/>
          <w:color w:val="auto"/>
          <w:sz w:val="24"/>
          <w:highlight w:val="none"/>
        </w:rPr>
        <w:t>鉴于上述各成员单位经过友好协商，自愿组成 (联合体名称)联合体，共同参加</w:t>
      </w:r>
    </w:p>
    <w:p w14:paraId="2D8B65F2">
      <w:pPr>
        <w:spacing w:line="400" w:lineRule="exact"/>
        <w:rPr>
          <w:rFonts w:ascii="宋体" w:hAnsi="宋体"/>
          <w:b w:val="0"/>
          <w:bCs/>
          <w:color w:val="auto"/>
          <w:sz w:val="24"/>
          <w:highlight w:val="none"/>
        </w:rPr>
      </w:pPr>
      <w:r>
        <w:rPr>
          <w:rFonts w:hint="eastAsia" w:ascii="宋体" w:hAnsi="宋体"/>
          <w:b w:val="0"/>
          <w:bCs/>
          <w:color w:val="auto"/>
          <w:sz w:val="24"/>
          <w:highlight w:val="none"/>
        </w:rPr>
        <w:t xml:space="preserve"> (采购人名称)(以下简称采购人) (项目名称)标段</w:t>
      </w:r>
      <w:r>
        <w:rPr>
          <w:rFonts w:ascii="宋体" w:hAnsi="宋体"/>
          <w:b w:val="0"/>
          <w:bCs/>
          <w:color w:val="auto"/>
          <w:sz w:val="24"/>
          <w:highlight w:val="none"/>
        </w:rPr>
        <w:t>(</w:t>
      </w:r>
      <w:r>
        <w:rPr>
          <w:rFonts w:hint="eastAsia" w:ascii="宋体" w:hAnsi="宋体"/>
          <w:b w:val="0"/>
          <w:bCs/>
          <w:color w:val="auto"/>
          <w:sz w:val="24"/>
          <w:highlight w:val="none"/>
        </w:rPr>
        <w:t>以下简称本工程</w:t>
      </w:r>
      <w:r>
        <w:rPr>
          <w:rFonts w:ascii="宋体" w:hAnsi="宋体"/>
          <w:b w:val="0"/>
          <w:bCs/>
          <w:color w:val="auto"/>
          <w:sz w:val="24"/>
          <w:highlight w:val="none"/>
        </w:rPr>
        <w:t>)</w:t>
      </w:r>
      <w:r>
        <w:rPr>
          <w:rFonts w:hint="eastAsia" w:ascii="宋体" w:hAnsi="宋体"/>
          <w:b w:val="0"/>
          <w:bCs/>
          <w:color w:val="auto"/>
          <w:sz w:val="24"/>
          <w:highlight w:val="none"/>
        </w:rPr>
        <w:t>的施工投标并争取赢得本工程施工承包合同(以下简称合同)。现就联合体投标事宜订立如下协议：</w:t>
      </w:r>
    </w:p>
    <w:p w14:paraId="52A737D0">
      <w:pPr>
        <w:spacing w:line="400" w:lineRule="exact"/>
        <w:ind w:firstLine="480"/>
        <w:rPr>
          <w:rFonts w:ascii="宋体" w:hAnsi="宋体"/>
          <w:b w:val="0"/>
          <w:bCs/>
          <w:color w:val="auto"/>
          <w:sz w:val="24"/>
          <w:highlight w:val="none"/>
        </w:rPr>
      </w:pPr>
      <w:r>
        <w:rPr>
          <w:rFonts w:ascii="宋体" w:hAnsi="宋体"/>
          <w:b w:val="0"/>
          <w:bCs/>
          <w:color w:val="auto"/>
          <w:sz w:val="24"/>
          <w:highlight w:val="none"/>
        </w:rPr>
        <w:t>1.</w:t>
      </w:r>
      <w:r>
        <w:rPr>
          <w:rFonts w:hint="eastAsia" w:ascii="宋体" w:hAnsi="宋体"/>
          <w:b w:val="0"/>
          <w:bCs/>
          <w:color w:val="auto"/>
          <w:sz w:val="24"/>
          <w:highlight w:val="none"/>
        </w:rPr>
        <w:t xml:space="preserve"> (某成员单位名称)为 (联合体名称)牵头人。</w:t>
      </w:r>
    </w:p>
    <w:p w14:paraId="7CD06275">
      <w:pPr>
        <w:spacing w:line="400" w:lineRule="exact"/>
        <w:ind w:firstLine="480"/>
        <w:rPr>
          <w:rFonts w:ascii="宋体" w:hAnsi="宋体"/>
          <w:b w:val="0"/>
          <w:bCs/>
          <w:color w:val="auto"/>
          <w:sz w:val="24"/>
          <w:highlight w:val="none"/>
        </w:rPr>
      </w:pPr>
      <w:r>
        <w:rPr>
          <w:rFonts w:ascii="宋体" w:hAnsi="宋体"/>
          <w:b w:val="0"/>
          <w:bCs/>
          <w:color w:val="auto"/>
          <w:sz w:val="24"/>
          <w:highlight w:val="none"/>
        </w:rPr>
        <w:t xml:space="preserve">2. </w:t>
      </w:r>
      <w:r>
        <w:rPr>
          <w:rFonts w:hint="eastAsia" w:ascii="宋体" w:hAnsi="宋体"/>
          <w:b w:val="0"/>
          <w:bCs/>
          <w:color w:val="auto"/>
          <w:sz w:val="24"/>
          <w:highlight w:val="none"/>
        </w:rPr>
        <w:t>在本工程投标阶段，联合体牵头人合法代表联合体各成员负责本工程响应文件编制活动，代表联合体提交和接收相关的资料、信息及指示，并处理与投标和中标有关的一切事务；联合体中标后，联合体牵头人负责合同订立和合同实施阶段的主办、组织和协调工作。</w:t>
      </w:r>
    </w:p>
    <w:p w14:paraId="3FC00AA2">
      <w:pPr>
        <w:spacing w:line="400" w:lineRule="exact"/>
        <w:ind w:firstLine="480"/>
        <w:rPr>
          <w:rFonts w:ascii="宋体" w:hAnsi="宋体"/>
          <w:b w:val="0"/>
          <w:bCs/>
          <w:color w:val="auto"/>
          <w:sz w:val="24"/>
          <w:highlight w:val="none"/>
        </w:rPr>
      </w:pPr>
      <w:r>
        <w:rPr>
          <w:rFonts w:ascii="宋体" w:hAnsi="宋体"/>
          <w:b w:val="0"/>
          <w:bCs/>
          <w:color w:val="auto"/>
          <w:sz w:val="24"/>
          <w:highlight w:val="none"/>
        </w:rPr>
        <w:t xml:space="preserve">3. </w:t>
      </w:r>
      <w:r>
        <w:rPr>
          <w:rFonts w:hint="eastAsia" w:ascii="宋体" w:hAnsi="宋体"/>
          <w:b w:val="0"/>
          <w:bCs/>
          <w:color w:val="auto"/>
          <w:sz w:val="24"/>
          <w:highlight w:val="none"/>
        </w:rPr>
        <w:t>联合体将严格按照磋商文件的各项要求，递交响应文件，履行投标义务和中标后的合同，共同承担合同规定的一切义务和责任，联合体各成员单位按照内部职责的划分，承担各自所负的责任和风险，并向采购人承担连带责任。</w:t>
      </w:r>
    </w:p>
    <w:p w14:paraId="28D00D57">
      <w:pPr>
        <w:spacing w:line="400" w:lineRule="exact"/>
        <w:ind w:firstLine="480"/>
        <w:rPr>
          <w:rFonts w:ascii="宋体" w:hAnsi="宋体"/>
          <w:b w:val="0"/>
          <w:bCs/>
          <w:color w:val="auto"/>
          <w:sz w:val="24"/>
          <w:highlight w:val="none"/>
          <w:u w:val="single"/>
        </w:rPr>
      </w:pPr>
      <w:r>
        <w:rPr>
          <w:rFonts w:ascii="宋体" w:hAnsi="宋体"/>
          <w:b w:val="0"/>
          <w:bCs/>
          <w:color w:val="auto"/>
          <w:sz w:val="24"/>
          <w:highlight w:val="none"/>
        </w:rPr>
        <w:t xml:space="preserve">4. </w:t>
      </w:r>
      <w:r>
        <w:rPr>
          <w:rFonts w:hint="eastAsia" w:ascii="宋体" w:hAnsi="宋体"/>
          <w:b w:val="0"/>
          <w:bCs/>
          <w:color w:val="auto"/>
          <w:sz w:val="24"/>
          <w:highlight w:val="none"/>
        </w:rPr>
        <w:t>联合体各成员单位内部的职责分工如下：。</w:t>
      </w:r>
    </w:p>
    <w:p w14:paraId="0F36976F">
      <w:pPr>
        <w:spacing w:line="400" w:lineRule="exact"/>
        <w:rPr>
          <w:rFonts w:ascii="宋体" w:hAnsi="宋体"/>
          <w:b w:val="0"/>
          <w:bCs/>
          <w:color w:val="auto"/>
          <w:sz w:val="24"/>
          <w:highlight w:val="none"/>
        </w:rPr>
      </w:pPr>
      <w:r>
        <w:rPr>
          <w:rFonts w:hint="eastAsia" w:ascii="宋体" w:hAnsi="宋体"/>
          <w:b w:val="0"/>
          <w:bCs/>
          <w:color w:val="auto"/>
          <w:sz w:val="24"/>
          <w:highlight w:val="none"/>
        </w:rPr>
        <w:t>按照本条上述分工，联合体成员单位各自所承担的合同工作量比例如下：。</w:t>
      </w:r>
    </w:p>
    <w:p w14:paraId="5D028667">
      <w:pPr>
        <w:spacing w:line="400" w:lineRule="exact"/>
        <w:ind w:firstLine="480"/>
        <w:rPr>
          <w:rFonts w:ascii="宋体" w:hAnsi="宋体"/>
          <w:b w:val="0"/>
          <w:bCs/>
          <w:color w:val="auto"/>
          <w:sz w:val="24"/>
          <w:highlight w:val="none"/>
        </w:rPr>
      </w:pPr>
      <w:r>
        <w:rPr>
          <w:rFonts w:ascii="宋体" w:hAnsi="宋体"/>
          <w:b w:val="0"/>
          <w:bCs/>
          <w:color w:val="auto"/>
          <w:sz w:val="24"/>
          <w:highlight w:val="none"/>
        </w:rPr>
        <w:t xml:space="preserve">5 </w:t>
      </w:r>
      <w:r>
        <w:rPr>
          <w:rFonts w:hint="eastAsia" w:ascii="宋体" w:hAnsi="宋体"/>
          <w:b w:val="0"/>
          <w:bCs/>
          <w:color w:val="auto"/>
          <w:sz w:val="24"/>
          <w:highlight w:val="none"/>
        </w:rPr>
        <w:t>投标工作和联合体在中标后工程实施过程中的有关费用按各自承担的工作量分摊。</w:t>
      </w:r>
    </w:p>
    <w:p w14:paraId="3B7FCA19">
      <w:pPr>
        <w:spacing w:line="400" w:lineRule="exact"/>
        <w:ind w:firstLine="480"/>
        <w:rPr>
          <w:rFonts w:ascii="宋体" w:hAnsi="宋体"/>
          <w:b w:val="0"/>
          <w:bCs/>
          <w:color w:val="auto"/>
          <w:sz w:val="24"/>
          <w:highlight w:val="none"/>
        </w:rPr>
      </w:pPr>
      <w:r>
        <w:rPr>
          <w:rFonts w:ascii="宋体" w:hAnsi="宋体"/>
          <w:b w:val="0"/>
          <w:bCs/>
          <w:color w:val="auto"/>
          <w:sz w:val="24"/>
          <w:highlight w:val="none"/>
        </w:rPr>
        <w:t xml:space="preserve">6. </w:t>
      </w:r>
      <w:r>
        <w:rPr>
          <w:rFonts w:hint="eastAsia" w:ascii="宋体" w:hAnsi="宋体"/>
          <w:b w:val="0"/>
          <w:bCs/>
          <w:color w:val="auto"/>
          <w:sz w:val="24"/>
          <w:highlight w:val="none"/>
        </w:rPr>
        <w:t>联合体中标后，本联合体协议是合同的附件，对联合体各成员单位有合同约束力。</w:t>
      </w:r>
    </w:p>
    <w:p w14:paraId="1CD86271">
      <w:pPr>
        <w:spacing w:line="400" w:lineRule="exact"/>
        <w:ind w:firstLine="480"/>
        <w:rPr>
          <w:rFonts w:ascii="宋体" w:hAnsi="宋体"/>
          <w:b w:val="0"/>
          <w:bCs/>
          <w:color w:val="auto"/>
          <w:sz w:val="24"/>
          <w:highlight w:val="none"/>
        </w:rPr>
      </w:pPr>
      <w:r>
        <w:rPr>
          <w:rFonts w:ascii="宋体" w:hAnsi="宋体"/>
          <w:b w:val="0"/>
          <w:bCs/>
          <w:color w:val="auto"/>
          <w:sz w:val="24"/>
          <w:highlight w:val="none"/>
        </w:rPr>
        <w:t xml:space="preserve">7 </w:t>
      </w:r>
      <w:r>
        <w:rPr>
          <w:rFonts w:hint="eastAsia" w:ascii="宋体" w:hAnsi="宋体"/>
          <w:b w:val="0"/>
          <w:bCs/>
          <w:color w:val="auto"/>
          <w:sz w:val="24"/>
          <w:highlight w:val="none"/>
        </w:rPr>
        <w:t>本协议书自签署之日起生效，联合体未中标或者中标时合同履行完毕后自动失效。</w:t>
      </w:r>
    </w:p>
    <w:p w14:paraId="2D603551">
      <w:pPr>
        <w:spacing w:line="400" w:lineRule="exact"/>
        <w:ind w:firstLine="480"/>
        <w:rPr>
          <w:rFonts w:ascii="宋体" w:hAnsi="宋体"/>
          <w:b w:val="0"/>
          <w:bCs/>
          <w:color w:val="auto"/>
          <w:sz w:val="24"/>
          <w:highlight w:val="none"/>
        </w:rPr>
      </w:pPr>
      <w:r>
        <w:rPr>
          <w:rFonts w:ascii="宋体" w:hAnsi="宋体"/>
          <w:b w:val="0"/>
          <w:bCs/>
          <w:color w:val="auto"/>
          <w:sz w:val="24"/>
          <w:highlight w:val="none"/>
        </w:rPr>
        <w:t xml:space="preserve">8. </w:t>
      </w:r>
      <w:r>
        <w:rPr>
          <w:rFonts w:hint="eastAsia" w:ascii="宋体" w:hAnsi="宋体"/>
          <w:b w:val="0"/>
          <w:bCs/>
          <w:color w:val="auto"/>
          <w:sz w:val="24"/>
          <w:highlight w:val="none"/>
        </w:rPr>
        <w:t>本协议书一式份，联合体成员和采购人各执一份。</w:t>
      </w:r>
    </w:p>
    <w:p w14:paraId="6E6714F8">
      <w:pPr>
        <w:spacing w:line="400" w:lineRule="exact"/>
        <w:rPr>
          <w:rFonts w:ascii="宋体" w:hAnsi="宋体"/>
          <w:b w:val="0"/>
          <w:bCs/>
          <w:color w:val="auto"/>
          <w:sz w:val="24"/>
          <w:highlight w:val="none"/>
        </w:rPr>
      </w:pPr>
    </w:p>
    <w:p w14:paraId="26377158">
      <w:pPr>
        <w:spacing w:line="400" w:lineRule="exact"/>
        <w:ind w:firstLine="2280"/>
        <w:rPr>
          <w:rFonts w:ascii="宋体" w:hAnsi="宋体"/>
          <w:b w:val="0"/>
          <w:bCs/>
          <w:color w:val="auto"/>
          <w:sz w:val="24"/>
          <w:highlight w:val="none"/>
        </w:rPr>
      </w:pPr>
      <w:r>
        <w:rPr>
          <w:rFonts w:hint="eastAsia" w:ascii="宋体" w:hAnsi="宋体"/>
          <w:b w:val="0"/>
          <w:bCs/>
          <w:color w:val="auto"/>
          <w:sz w:val="24"/>
          <w:highlight w:val="none"/>
        </w:rPr>
        <w:t>牵头人名称： (盖单位章)</w:t>
      </w:r>
    </w:p>
    <w:p w14:paraId="04CEEB55">
      <w:pPr>
        <w:spacing w:line="400" w:lineRule="exact"/>
        <w:ind w:firstLine="2280"/>
        <w:rPr>
          <w:rFonts w:ascii="宋体" w:hAnsi="宋体"/>
          <w:b w:val="0"/>
          <w:bCs/>
          <w:color w:val="auto"/>
          <w:sz w:val="24"/>
          <w:highlight w:val="none"/>
        </w:rPr>
      </w:pPr>
      <w:r>
        <w:rPr>
          <w:rFonts w:hint="eastAsia" w:ascii="宋体" w:hAnsi="宋体"/>
          <w:b w:val="0"/>
          <w:bCs/>
          <w:color w:val="auto"/>
          <w:sz w:val="24"/>
          <w:highlight w:val="none"/>
        </w:rPr>
        <w:t>法定代表人或其委托代理人： (签字)</w:t>
      </w:r>
    </w:p>
    <w:p w14:paraId="1A684DE4">
      <w:pPr>
        <w:spacing w:line="400" w:lineRule="exact"/>
        <w:ind w:firstLine="2280"/>
        <w:rPr>
          <w:rFonts w:ascii="宋体" w:hAnsi="宋体"/>
          <w:b w:val="0"/>
          <w:bCs/>
          <w:color w:val="auto"/>
          <w:sz w:val="24"/>
          <w:highlight w:val="none"/>
        </w:rPr>
      </w:pPr>
      <w:r>
        <w:rPr>
          <w:rFonts w:hint="eastAsia" w:ascii="宋体" w:hAnsi="宋体"/>
          <w:b w:val="0"/>
          <w:bCs/>
          <w:color w:val="auto"/>
          <w:sz w:val="24"/>
          <w:highlight w:val="none"/>
        </w:rPr>
        <w:t>成员二名称： (盖单位章)</w:t>
      </w:r>
    </w:p>
    <w:p w14:paraId="05AEF780">
      <w:pPr>
        <w:spacing w:line="400" w:lineRule="exact"/>
        <w:ind w:firstLine="2280"/>
        <w:rPr>
          <w:rFonts w:ascii="宋体" w:hAnsi="宋体"/>
          <w:b w:val="0"/>
          <w:bCs/>
          <w:color w:val="auto"/>
          <w:sz w:val="24"/>
          <w:highlight w:val="none"/>
        </w:rPr>
      </w:pPr>
      <w:r>
        <w:rPr>
          <w:rFonts w:hint="eastAsia" w:ascii="宋体" w:hAnsi="宋体"/>
          <w:b w:val="0"/>
          <w:bCs/>
          <w:color w:val="auto"/>
          <w:sz w:val="24"/>
          <w:highlight w:val="none"/>
        </w:rPr>
        <w:t>法定代表人或其委托代理人： (签字)</w:t>
      </w:r>
    </w:p>
    <w:p w14:paraId="7CCF9366">
      <w:pPr>
        <w:spacing w:line="400" w:lineRule="exact"/>
        <w:ind w:firstLine="2640"/>
        <w:rPr>
          <w:rFonts w:ascii="宋体" w:hAnsi="宋体"/>
          <w:b w:val="0"/>
          <w:bCs/>
          <w:color w:val="auto"/>
          <w:sz w:val="24"/>
          <w:highlight w:val="none"/>
        </w:rPr>
      </w:pPr>
      <w:r>
        <w:rPr>
          <w:rFonts w:ascii="宋体" w:hAnsi="宋体"/>
          <w:b w:val="0"/>
          <w:bCs/>
          <w:color w:val="auto"/>
          <w:sz w:val="24"/>
          <w:highlight w:val="none"/>
        </w:rPr>
        <w:t xml:space="preserve">…… </w:t>
      </w:r>
    </w:p>
    <w:p w14:paraId="082FA0D5">
      <w:pPr>
        <w:spacing w:line="400" w:lineRule="exact"/>
        <w:ind w:firstLine="5088"/>
        <w:rPr>
          <w:rFonts w:ascii="宋体" w:hAnsi="宋体"/>
          <w:b w:val="0"/>
          <w:bCs/>
          <w:color w:val="auto"/>
          <w:sz w:val="24"/>
          <w:highlight w:val="none"/>
        </w:rPr>
      </w:pPr>
      <w:r>
        <w:rPr>
          <w:rFonts w:hint="eastAsia" w:ascii="宋体" w:hAnsi="宋体"/>
          <w:b w:val="0"/>
          <w:bCs/>
          <w:color w:val="auto"/>
          <w:sz w:val="24"/>
          <w:highlight w:val="none"/>
        </w:rPr>
        <w:t>年月日</w:t>
      </w:r>
    </w:p>
    <w:p w14:paraId="1A344142">
      <w:pPr>
        <w:spacing w:line="400" w:lineRule="exact"/>
        <w:rPr>
          <w:rFonts w:ascii="宋体" w:hAnsi="宋体"/>
          <w:b w:val="0"/>
          <w:bCs/>
          <w:color w:val="auto"/>
          <w:sz w:val="24"/>
          <w:highlight w:val="none"/>
        </w:rPr>
      </w:pPr>
      <w:r>
        <w:rPr>
          <w:rFonts w:hint="eastAsia" w:ascii="宋体" w:hAnsi="宋体" w:cs="宋体"/>
          <w:b w:val="0"/>
          <w:bCs/>
          <w:color w:val="auto"/>
          <w:sz w:val="24"/>
          <w:highlight w:val="none"/>
        </w:rPr>
        <w:t>注：</w:t>
      </w:r>
      <w:r>
        <w:rPr>
          <w:rFonts w:hint="eastAsia" w:ascii="宋体" w:hAnsi="宋体"/>
          <w:b w:val="0"/>
          <w:bCs/>
          <w:color w:val="auto"/>
          <w:sz w:val="24"/>
          <w:highlight w:val="none"/>
        </w:rPr>
        <w:t>本协议书由委托代理人签字的，应附法定代表人签字的授权委托书。</w:t>
      </w:r>
    </w:p>
    <w:bookmarkEnd w:id="591"/>
    <w:sectPr>
      <w:pgSz w:w="11906" w:h="16838"/>
      <w:pgMar w:top="1418" w:right="1134" w:bottom="1134"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Math">
    <w:panose1 w:val="02040503050406030204"/>
    <w:charset w:val="00"/>
    <w:family w:val="auto"/>
    <w:pitch w:val="default"/>
    <w:sig w:usb0="E00006FF" w:usb1="420024FF" w:usb2="02000000" w:usb3="00000000" w:csb0="2000019F" w:csb1="00000000"/>
  </w:font>
  <w:font w:name="Comic Sans MS">
    <w:panose1 w:val="030F0702030302020204"/>
    <w:charset w:val="00"/>
    <w:family w:val="auto"/>
    <w:pitch w:val="default"/>
    <w:sig w:usb0="00000287" w:usb1="00000013" w:usb2="00000000" w:usb3="00000000" w:csb0="2000009F" w:csb1="00000000"/>
  </w:font>
  <w:font w:name="Optima">
    <w:altName w:val="DejaVu Math TeX Gyre"/>
    <w:panose1 w:val="020B0503020202020204"/>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auto"/>
    <w:pitch w:val="default"/>
    <w:sig w:usb0="E1002EFF" w:usb1="C000605B" w:usb2="00000029" w:usb3="00000000" w:csb0="200101FF" w:csb1="2028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宋体-方正超大字符集">
    <w:altName w:val="宋体"/>
    <w:panose1 w:val="02010600030101010101"/>
    <w:charset w:val="00"/>
    <w:family w:val="auto"/>
    <w:pitch w:val="default"/>
    <w:sig w:usb0="00000000" w:usb1="00000000" w:usb2="00000000" w:usb3="00000000" w:csb0="00000000" w:csb1="00000000"/>
  </w:font>
  <w:font w:name="方正大标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楷体简体">
    <w:altName w:val="宋体"/>
    <w:panose1 w:val="020B0503020202020204"/>
    <w:charset w:val="00"/>
    <w:family w:val="auto"/>
    <w:pitch w:val="default"/>
    <w:sig w:usb0="00000000" w:usb1="00000000" w:usb2="00000000" w:usb3="00000000" w:csb0="00000000" w:csb1="00000000"/>
  </w:font>
  <w:font w:name="KSOF5FA7FF03">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BA573">
    <w:pPr>
      <w:pStyle w:val="236"/>
      <w:jc w:val="center"/>
      <w:rPr>
        <w:rFonts w:hint="eastAsia"/>
        <w:i/>
      </w:rPr>
    </w:pPr>
    <w:r>
      <w:rPr>
        <w:rFonts w:hint="eastAsia"/>
        <w:i/>
      </w:rPr>
      <w:t>第</w:t>
    </w:r>
    <w:r>
      <w:rPr>
        <w:i/>
      </w:rPr>
      <w:fldChar w:fldCharType="begin"/>
    </w:r>
    <w:r>
      <w:rPr>
        <w:rStyle w:val="264"/>
        <w:i/>
      </w:rPr>
      <w:instrText xml:space="preserve"> PAGE </w:instrText>
    </w:r>
    <w:r>
      <w:rPr>
        <w:i/>
      </w:rPr>
      <w:fldChar w:fldCharType="separate"/>
    </w:r>
    <w:r>
      <w:rPr>
        <w:rStyle w:val="264"/>
        <w:i/>
      </w:rPr>
      <w:t>17</w:t>
    </w:r>
    <w:r>
      <w:rPr>
        <w:i/>
      </w:rPr>
      <w:fldChar w:fldCharType="end"/>
    </w:r>
    <w:r>
      <w:rPr>
        <w:rStyle w:val="264"/>
        <w:rFonts w:hint="eastAsia"/>
        <w:i/>
      </w:rPr>
      <w:t>页，共</w:t>
    </w:r>
    <w:r>
      <w:rPr>
        <w:i/>
      </w:rPr>
      <w:fldChar w:fldCharType="begin"/>
    </w:r>
    <w:r>
      <w:rPr>
        <w:rStyle w:val="264"/>
        <w:i/>
      </w:rPr>
      <w:instrText xml:space="preserve"> NUMPAGES </w:instrText>
    </w:r>
    <w:r>
      <w:rPr>
        <w:i/>
      </w:rPr>
      <w:fldChar w:fldCharType="separate"/>
    </w:r>
    <w:r>
      <w:rPr>
        <w:rStyle w:val="264"/>
        <w:i/>
      </w:rPr>
      <w:t>60</w:t>
    </w:r>
    <w:r>
      <w:rPr>
        <w:i/>
      </w:rPr>
      <w:fldChar w:fldCharType="end"/>
    </w:r>
    <w:r>
      <w:rPr>
        <w:rStyle w:val="264"/>
        <w:rFonts w:hint="eastAsia"/>
        <w:i/>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2797D">
    <w:pPr>
      <w:pStyle w:val="236"/>
      <w:framePr w:wrap="around" w:vAnchor="text" w:hAnchor="margin" w:xAlign="center" w:y="1"/>
      <w:rPr>
        <w:rStyle w:val="264"/>
      </w:rPr>
    </w:pPr>
    <w:r>
      <w:fldChar w:fldCharType="begin"/>
    </w:r>
    <w:r>
      <w:rPr>
        <w:rStyle w:val="264"/>
      </w:rPr>
      <w:instrText xml:space="preserve">PAGE  </w:instrText>
    </w:r>
    <w:r>
      <w:fldChar w:fldCharType="separate"/>
    </w:r>
    <w:r>
      <w:rPr>
        <w:rStyle w:val="264"/>
      </w:rPr>
      <w:t>1</w:t>
    </w:r>
    <w:r>
      <w:fldChar w:fldCharType="end"/>
    </w:r>
  </w:p>
  <w:p w14:paraId="057F4382">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62D01">
    <w:pPr>
      <w:pStyle w:val="238"/>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777AE">
    <w:pPr>
      <w:rPr>
        <w:rFonts w:hint="eastAsia"/>
      </w:rPr>
    </w:pPr>
    <w:r>
      <w:tab/>
    </w:r>
    <w:r>
      <w:tab/>
    </w:r>
    <w:r>
      <w:tab/>
    </w:r>
    <w:r>
      <w:tab/>
    </w:r>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360"/>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japaneseCounting"/>
      <w:pStyle w:val="223"/>
      <w:lvlText w:val="第%1章"/>
      <w:lvlJc w:val="left"/>
      <w:pPr>
        <w:tabs>
          <w:tab w:val="left" w:pos="1815"/>
        </w:tabs>
        <w:ind w:left="1815" w:hanging="1275"/>
      </w:pPr>
      <w:rPr>
        <w:rFonts w:hint="eastAsia"/>
      </w:rPr>
    </w:lvl>
    <w:lvl w:ilvl="1" w:tentative="0">
      <w:start w:val="1"/>
      <w:numFmt w:val="japaneseCounting"/>
      <w:lvlText w:val="%2、"/>
      <w:lvlJc w:val="left"/>
      <w:pPr>
        <w:tabs>
          <w:tab w:val="left" w:pos="1140"/>
        </w:tabs>
        <w:ind w:left="1140" w:hanging="7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7"/>
      <w:numFmt w:val="chineseCounting"/>
      <w:pStyle w:val="462"/>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BF120C"/>
    <w:rsid w:val="0BCD65C4"/>
    <w:rsid w:val="10305890"/>
    <w:rsid w:val="135D24C7"/>
    <w:rsid w:val="15CC7C77"/>
    <w:rsid w:val="1BA801C4"/>
    <w:rsid w:val="1BF92D60"/>
    <w:rsid w:val="208D3475"/>
    <w:rsid w:val="282F46A5"/>
    <w:rsid w:val="295757E3"/>
    <w:rsid w:val="2D6D151E"/>
    <w:rsid w:val="30CF78D8"/>
    <w:rsid w:val="35060026"/>
    <w:rsid w:val="371134BE"/>
    <w:rsid w:val="396F3D3D"/>
    <w:rsid w:val="39D00BC6"/>
    <w:rsid w:val="3A06303A"/>
    <w:rsid w:val="3D0D3A2B"/>
    <w:rsid w:val="41BE2340"/>
    <w:rsid w:val="4AEF02E9"/>
    <w:rsid w:val="4CB92358"/>
    <w:rsid w:val="4D153868"/>
    <w:rsid w:val="53DC0547"/>
    <w:rsid w:val="543C1742"/>
    <w:rsid w:val="55810454"/>
    <w:rsid w:val="55EB785C"/>
    <w:rsid w:val="5FE90493"/>
    <w:rsid w:val="60D1239C"/>
    <w:rsid w:val="63DD455C"/>
    <w:rsid w:val="649B069F"/>
    <w:rsid w:val="64A61B01"/>
    <w:rsid w:val="651C4D8E"/>
    <w:rsid w:val="65DE79DE"/>
    <w:rsid w:val="673A0F3D"/>
    <w:rsid w:val="71740057"/>
    <w:rsid w:val="741B0E1B"/>
    <w:rsid w:val="744D3038"/>
    <w:rsid w:val="7A7632E8"/>
    <w:rsid w:val="7B544DE1"/>
    <w:rsid w:val="7BD56F96"/>
    <w:rsid w:val="7D381224"/>
    <w:rsid w:val="7EF26C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7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5"/>
    <w:qFormat/>
    <w:uiPriority w:val="0"/>
    <w:pPr>
      <w:keepNext/>
      <w:keepLines/>
      <w:widowControl w:val="0"/>
      <w:spacing w:before="260" w:after="260" w:line="413" w:lineRule="auto"/>
      <w:jc w:val="both"/>
      <w:outlineLvl w:val="2"/>
    </w:pPr>
    <w:rPr>
      <w:b/>
      <w:sz w:val="32"/>
    </w:rPr>
  </w:style>
  <w:style w:type="paragraph" w:styleId="6">
    <w:name w:val="heading 4"/>
    <w:basedOn w:val="5"/>
    <w:next w:val="5"/>
    <w:qFormat/>
    <w:uiPriority w:val="0"/>
    <w:pPr>
      <w:keepNext/>
      <w:keepLines/>
      <w:widowControl w:val="0"/>
      <w:spacing w:before="280" w:after="290" w:line="372" w:lineRule="auto"/>
      <w:jc w:val="both"/>
      <w:outlineLvl w:val="3"/>
    </w:pPr>
    <w:rPr>
      <w:rFonts w:ascii="Arial" w:hAnsi="Arial" w:eastAsia="黑体"/>
      <w:b/>
      <w:sz w:val="28"/>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5">
    <w:name w:val="正文11"/>
    <w:next w:val="1"/>
    <w:qFormat/>
    <w:uiPriority w:val="0"/>
    <w:rPr>
      <w:rFonts w:hint="default" w:ascii="Times New Roman" w:hAnsi="Times New Roman" w:eastAsia="宋体" w:cs="Times New Roman"/>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eastAsia="楷体_GB2312" w:cs="宋体"/>
      <w:sz w:val="28"/>
      <w:szCs w:val="21"/>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qFormat/>
    <w:uiPriority w:val="9"/>
    <w:rPr>
      <w:rFonts w:ascii="Arial" w:hAnsi="Arial" w:eastAsia="Arial" w:cs="Arial"/>
      <w:sz w:val="30"/>
      <w:szCs w:val="30"/>
    </w:rPr>
  </w:style>
  <w:style w:type="character" w:customStyle="1" w:styleId="38">
    <w:name w:val="Heading 4 Char"/>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9"/>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6"/>
    <w:qFormat/>
    <w:uiPriority w:val="99"/>
    <w:pPr>
      <w:keepNext/>
      <w:keepLines/>
      <w:widowControl w:val="0"/>
      <w:tabs>
        <w:tab w:val="left" w:pos="360"/>
      </w:tabs>
      <w:spacing w:before="340" w:after="330" w:line="360" w:lineRule="auto"/>
      <w:jc w:val="left"/>
      <w:outlineLvl w:val="0"/>
    </w:pPr>
    <w:rPr>
      <w:rFonts w:ascii="宋体" w:hAnsi="宋体" w:eastAsia="黑体"/>
      <w:b/>
      <w:color w:val="000000"/>
      <w:sz w:val="36"/>
      <w:szCs w:val="20"/>
    </w:rPr>
  </w:style>
  <w:style w:type="paragraph" w:customStyle="1" w:styleId="184">
    <w:name w:val="标题 21"/>
    <w:basedOn w:val="1"/>
    <w:next w:val="1"/>
    <w:link w:val="197"/>
    <w:qFormat/>
    <w:uiPriority w:val="99"/>
    <w:pPr>
      <w:keepNext/>
      <w:keepLines/>
      <w:widowControl w:val="0"/>
      <w:spacing w:before="260" w:after="260" w:line="412" w:lineRule="auto"/>
      <w:outlineLvl w:val="1"/>
    </w:pPr>
    <w:rPr>
      <w:rFonts w:ascii="Arial" w:hAnsi="Arial" w:eastAsia="黑体"/>
      <w:b/>
      <w:bCs/>
      <w:sz w:val="32"/>
      <w:szCs w:val="32"/>
    </w:rPr>
  </w:style>
  <w:style w:type="paragraph" w:customStyle="1" w:styleId="185">
    <w:name w:val="标题 31"/>
    <w:basedOn w:val="1"/>
    <w:next w:val="186"/>
    <w:link w:val="198"/>
    <w:qFormat/>
    <w:uiPriority w:val="99"/>
    <w:pPr>
      <w:tabs>
        <w:tab w:val="left" w:pos="709"/>
      </w:tabs>
      <w:spacing w:line="300" w:lineRule="auto"/>
      <w:ind w:left="709" w:hanging="709"/>
      <w:outlineLvl w:val="2"/>
    </w:pPr>
    <w:rPr>
      <w:rFonts w:ascii="黑体" w:eastAsia="黑体"/>
      <w:b/>
      <w:color w:val="000000"/>
      <w:sz w:val="28"/>
      <w:szCs w:val="20"/>
    </w:rPr>
  </w:style>
  <w:style w:type="paragraph" w:customStyle="1" w:styleId="186">
    <w:name w:val="正文缩进11"/>
    <w:basedOn w:val="1"/>
    <w:link w:val="199"/>
    <w:qFormat/>
    <w:uiPriority w:val="0"/>
    <w:pPr>
      <w:ind w:firstLine="200"/>
    </w:pPr>
  </w:style>
  <w:style w:type="paragraph" w:customStyle="1" w:styleId="187">
    <w:name w:val="标题 41"/>
    <w:basedOn w:val="1"/>
    <w:next w:val="1"/>
    <w:link w:val="200"/>
    <w:qFormat/>
    <w:uiPriority w:val="0"/>
    <w:pPr>
      <w:keepNext/>
      <w:keepLines/>
      <w:widowControl w:val="0"/>
      <w:spacing w:before="280" w:after="290" w:line="372" w:lineRule="auto"/>
      <w:outlineLvl w:val="3"/>
    </w:pPr>
    <w:rPr>
      <w:rFonts w:ascii="Arial" w:hAnsi="Arial" w:eastAsia="黑体"/>
      <w:b/>
      <w:bCs/>
      <w:sz w:val="28"/>
      <w:szCs w:val="28"/>
    </w:rPr>
  </w:style>
  <w:style w:type="paragraph" w:customStyle="1" w:styleId="188">
    <w:name w:val="标题 51"/>
    <w:basedOn w:val="1"/>
    <w:next w:val="189"/>
    <w:link w:val="201"/>
    <w:qFormat/>
    <w:uiPriority w:val="9"/>
    <w:pPr>
      <w:keepNext/>
      <w:keepLines/>
      <w:tabs>
        <w:tab w:val="left" w:pos="2100"/>
      </w:tabs>
      <w:spacing w:before="280" w:after="290"/>
      <w:ind w:left="2100" w:hanging="420"/>
      <w:outlineLvl w:val="4"/>
    </w:pPr>
    <w:rPr>
      <w:rFonts w:eastAsia="黑体"/>
      <w:b/>
      <w:bCs/>
      <w:sz w:val="28"/>
      <w:szCs w:val="28"/>
    </w:rPr>
  </w:style>
  <w:style w:type="paragraph" w:customStyle="1" w:styleId="189">
    <w:name w:val="文章正文"/>
    <w:basedOn w:val="1"/>
    <w:qFormat/>
    <w:uiPriority w:val="0"/>
    <w:pPr>
      <w:spacing w:line="360" w:lineRule="auto"/>
      <w:ind w:firstLine="560"/>
    </w:pPr>
    <w:rPr>
      <w:rFonts w:eastAsia="仿宋_GB2312"/>
      <w:sz w:val="28"/>
    </w:rPr>
  </w:style>
  <w:style w:type="paragraph" w:customStyle="1" w:styleId="190">
    <w:name w:val="标题 61"/>
    <w:basedOn w:val="1"/>
    <w:next w:val="189"/>
    <w:link w:val="202"/>
    <w:qFormat/>
    <w:uiPriority w:val="0"/>
    <w:pPr>
      <w:keepNext/>
      <w:keepLines/>
      <w:tabs>
        <w:tab w:val="left" w:pos="2520"/>
      </w:tabs>
      <w:spacing w:before="240" w:after="64" w:line="320" w:lineRule="auto"/>
      <w:ind w:left="2520" w:hanging="420"/>
      <w:outlineLvl w:val="5"/>
    </w:pPr>
    <w:rPr>
      <w:rFonts w:eastAsia="黑体"/>
      <w:b/>
      <w:bCs/>
      <w:sz w:val="28"/>
    </w:rPr>
  </w:style>
  <w:style w:type="paragraph" w:customStyle="1" w:styleId="191">
    <w:name w:val="标题 71"/>
    <w:basedOn w:val="1"/>
    <w:next w:val="189"/>
    <w:link w:val="203"/>
    <w:qFormat/>
    <w:uiPriority w:val="99"/>
    <w:pPr>
      <w:keepNext/>
      <w:keepLines/>
      <w:tabs>
        <w:tab w:val="left" w:pos="2940"/>
      </w:tabs>
      <w:spacing w:before="240" w:after="64" w:line="320" w:lineRule="auto"/>
      <w:ind w:left="2940" w:hanging="420"/>
      <w:outlineLvl w:val="6"/>
    </w:pPr>
    <w:rPr>
      <w:rFonts w:eastAsia="黑体"/>
      <w:b/>
      <w:bCs/>
      <w:sz w:val="24"/>
    </w:rPr>
  </w:style>
  <w:style w:type="paragraph" w:customStyle="1" w:styleId="192">
    <w:name w:val="标题 81"/>
    <w:basedOn w:val="1"/>
    <w:next w:val="1"/>
    <w:link w:val="204"/>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0"/>
    </w:rPr>
  </w:style>
  <w:style w:type="paragraph" w:customStyle="1" w:styleId="193">
    <w:name w:val="标题 91"/>
    <w:basedOn w:val="1"/>
    <w:next w:val="1"/>
    <w:link w:val="205"/>
    <w:qFormat/>
    <w:uiPriority w:val="99"/>
    <w:pPr>
      <w:keepNext/>
      <w:keepLines/>
      <w:tabs>
        <w:tab w:val="left" w:pos="3780"/>
      </w:tabs>
      <w:spacing w:before="240" w:after="64" w:line="320" w:lineRule="auto"/>
      <w:ind w:left="3780" w:hanging="420"/>
      <w:outlineLvl w:val="8"/>
    </w:pPr>
    <w:rPr>
      <w:sz w:val="24"/>
      <w:szCs w:val="21"/>
    </w:rPr>
  </w:style>
  <w:style w:type="character" w:customStyle="1" w:styleId="194">
    <w:name w:val="默认段落字体1"/>
    <w:link w:val="1"/>
    <w:qFormat/>
    <w:uiPriority w:val="0"/>
  </w:style>
  <w:style w:type="table" w:customStyle="1" w:styleId="195">
    <w:name w:val="普通表格11"/>
    <w:semiHidden/>
    <w:qFormat/>
    <w:uiPriority w:val="0"/>
  </w:style>
  <w:style w:type="character" w:customStyle="1" w:styleId="196">
    <w:name w:val="标题 1 Char"/>
    <w:link w:val="183"/>
    <w:qFormat/>
    <w:uiPriority w:val="99"/>
    <w:rPr>
      <w:rFonts w:ascii="宋体" w:hAnsi="宋体" w:eastAsia="黑体"/>
      <w:b/>
      <w:color w:val="000000"/>
      <w:sz w:val="36"/>
    </w:rPr>
  </w:style>
  <w:style w:type="character" w:customStyle="1" w:styleId="197">
    <w:name w:val="标题 2 Char"/>
    <w:link w:val="184"/>
    <w:qFormat/>
    <w:uiPriority w:val="99"/>
    <w:rPr>
      <w:rFonts w:ascii="Arial" w:hAnsi="Arial" w:eastAsia="黑体"/>
      <w:b/>
      <w:bCs/>
      <w:sz w:val="32"/>
      <w:szCs w:val="32"/>
    </w:rPr>
  </w:style>
  <w:style w:type="character" w:customStyle="1" w:styleId="198">
    <w:name w:val="标题 3 Char"/>
    <w:link w:val="185"/>
    <w:qFormat/>
    <w:uiPriority w:val="99"/>
    <w:rPr>
      <w:rFonts w:ascii="黑体" w:eastAsia="黑体"/>
      <w:b/>
      <w:color w:val="000000"/>
      <w:sz w:val="28"/>
    </w:rPr>
  </w:style>
  <w:style w:type="character" w:customStyle="1" w:styleId="199">
    <w:name w:val="正文缩进 Char"/>
    <w:link w:val="186"/>
    <w:qFormat/>
    <w:uiPriority w:val="0"/>
    <w:rPr>
      <w:sz w:val="21"/>
      <w:szCs w:val="24"/>
    </w:rPr>
  </w:style>
  <w:style w:type="character" w:customStyle="1" w:styleId="200">
    <w:name w:val="标题 4 Char"/>
    <w:link w:val="187"/>
    <w:qFormat/>
    <w:uiPriority w:val="0"/>
    <w:rPr>
      <w:rFonts w:ascii="Arial" w:hAnsi="Arial" w:eastAsia="黑体"/>
      <w:b/>
      <w:bCs/>
      <w:sz w:val="28"/>
      <w:szCs w:val="28"/>
    </w:rPr>
  </w:style>
  <w:style w:type="character" w:customStyle="1" w:styleId="201">
    <w:name w:val="标题 5 Char"/>
    <w:link w:val="188"/>
    <w:qFormat/>
    <w:uiPriority w:val="9"/>
    <w:rPr>
      <w:rFonts w:eastAsia="黑体"/>
      <w:b/>
      <w:bCs/>
      <w:sz w:val="28"/>
      <w:szCs w:val="28"/>
    </w:rPr>
  </w:style>
  <w:style w:type="character" w:customStyle="1" w:styleId="202">
    <w:name w:val="标题 6 Char"/>
    <w:link w:val="190"/>
    <w:qFormat/>
    <w:uiPriority w:val="0"/>
    <w:rPr>
      <w:rFonts w:eastAsia="黑体"/>
      <w:b/>
      <w:bCs/>
      <w:sz w:val="28"/>
      <w:szCs w:val="24"/>
    </w:rPr>
  </w:style>
  <w:style w:type="character" w:customStyle="1" w:styleId="203">
    <w:name w:val="标题 7 Char"/>
    <w:link w:val="191"/>
    <w:qFormat/>
    <w:uiPriority w:val="99"/>
    <w:rPr>
      <w:rFonts w:eastAsia="黑体"/>
      <w:b/>
      <w:bCs/>
      <w:sz w:val="24"/>
      <w:szCs w:val="24"/>
    </w:rPr>
  </w:style>
  <w:style w:type="character" w:customStyle="1" w:styleId="204">
    <w:name w:val="标题 8 Char"/>
    <w:link w:val="192"/>
    <w:qFormat/>
    <w:uiPriority w:val="99"/>
    <w:rPr>
      <w:rFonts w:ascii="Arial" w:hAnsi="Arial" w:eastAsia="黑体"/>
      <w:sz w:val="24"/>
    </w:rPr>
  </w:style>
  <w:style w:type="character" w:customStyle="1" w:styleId="205">
    <w:name w:val="标题 9 Char"/>
    <w:link w:val="193"/>
    <w:qFormat/>
    <w:uiPriority w:val="99"/>
    <w:rPr>
      <w:sz w:val="24"/>
      <w:szCs w:val="21"/>
    </w:rPr>
  </w:style>
  <w:style w:type="paragraph" w:customStyle="1" w:styleId="206">
    <w:name w:val="列表 31"/>
    <w:basedOn w:val="1"/>
    <w:qFormat/>
    <w:uiPriority w:val="0"/>
    <w:pPr>
      <w:ind w:left="100" w:hanging="200"/>
      <w:contextualSpacing/>
    </w:pPr>
  </w:style>
  <w:style w:type="paragraph" w:customStyle="1" w:styleId="207">
    <w:name w:val="目录 71"/>
    <w:basedOn w:val="1"/>
    <w:next w:val="1"/>
    <w:qFormat/>
    <w:uiPriority w:val="0"/>
    <w:pPr>
      <w:ind w:left="1260"/>
      <w:jc w:val="left"/>
    </w:pPr>
    <w:rPr>
      <w:sz w:val="18"/>
      <w:szCs w:val="18"/>
    </w:rPr>
  </w:style>
  <w:style w:type="paragraph" w:customStyle="1" w:styleId="208">
    <w:name w:val="列表编号1"/>
    <w:basedOn w:val="1"/>
    <w:qFormat/>
    <w:uiPriority w:val="0"/>
    <w:pPr>
      <w:widowControl/>
      <w:tabs>
        <w:tab w:val="left" w:pos="454"/>
        <w:tab w:val="left" w:pos="720"/>
      </w:tabs>
      <w:spacing w:after="50"/>
      <w:ind w:left="454" w:hanging="284"/>
      <w:jc w:val="left"/>
    </w:pPr>
    <w:rPr>
      <w:sz w:val="24"/>
      <w:szCs w:val="20"/>
    </w:rPr>
  </w:style>
  <w:style w:type="paragraph" w:customStyle="1" w:styleId="209">
    <w:name w:val="题注1"/>
    <w:basedOn w:val="1"/>
    <w:next w:val="1"/>
    <w:qFormat/>
    <w:uiPriority w:val="0"/>
    <w:rPr>
      <w:rFonts w:ascii="Cambria" w:hAnsi="Cambria" w:eastAsia="黑体"/>
      <w:sz w:val="20"/>
      <w:szCs w:val="20"/>
    </w:rPr>
  </w:style>
  <w:style w:type="paragraph" w:customStyle="1" w:styleId="210">
    <w:name w:val="索引 51"/>
    <w:basedOn w:val="1"/>
    <w:next w:val="1"/>
    <w:qFormat/>
    <w:uiPriority w:val="0"/>
    <w:pPr>
      <w:ind w:left="1680"/>
    </w:pPr>
  </w:style>
  <w:style w:type="paragraph" w:customStyle="1" w:styleId="211">
    <w:name w:val="文档结构图1"/>
    <w:basedOn w:val="1"/>
    <w:link w:val="212"/>
    <w:qFormat/>
    <w:uiPriority w:val="0"/>
    <w:pPr>
      <w:shd w:val="clear" w:color="auto" w:fill="000080"/>
    </w:pPr>
    <w:rPr>
      <w:sz w:val="20"/>
      <w:shd w:val="clear" w:color="auto" w:fill="000080"/>
    </w:rPr>
  </w:style>
  <w:style w:type="character" w:customStyle="1" w:styleId="212">
    <w:name w:val="文档结构图 Char"/>
    <w:link w:val="211"/>
    <w:qFormat/>
    <w:uiPriority w:val="0"/>
    <w:rPr>
      <w:szCs w:val="24"/>
      <w:shd w:val="clear" w:color="auto" w:fill="000080"/>
    </w:rPr>
  </w:style>
  <w:style w:type="paragraph" w:customStyle="1" w:styleId="213">
    <w:name w:val="批注文字1"/>
    <w:basedOn w:val="1"/>
    <w:link w:val="214"/>
    <w:qFormat/>
    <w:uiPriority w:val="99"/>
    <w:pPr>
      <w:jc w:val="left"/>
    </w:pPr>
  </w:style>
  <w:style w:type="character" w:customStyle="1" w:styleId="214">
    <w:name w:val="批注文字 Char"/>
    <w:link w:val="213"/>
    <w:qFormat/>
    <w:uiPriority w:val="99"/>
    <w:rPr>
      <w:sz w:val="21"/>
      <w:szCs w:val="24"/>
    </w:rPr>
  </w:style>
  <w:style w:type="paragraph" w:customStyle="1" w:styleId="215">
    <w:name w:val="正文文本 31"/>
    <w:basedOn w:val="1"/>
    <w:link w:val="216"/>
    <w:qFormat/>
    <w:uiPriority w:val="99"/>
    <w:pPr>
      <w:spacing w:after="120"/>
    </w:pPr>
    <w:rPr>
      <w:sz w:val="16"/>
      <w:szCs w:val="16"/>
    </w:rPr>
  </w:style>
  <w:style w:type="character" w:customStyle="1" w:styleId="216">
    <w:name w:val="正文文本 3 Char"/>
    <w:link w:val="215"/>
    <w:qFormat/>
    <w:uiPriority w:val="99"/>
    <w:rPr>
      <w:sz w:val="16"/>
      <w:szCs w:val="16"/>
    </w:rPr>
  </w:style>
  <w:style w:type="paragraph" w:customStyle="1" w:styleId="217">
    <w:name w:val="正文文本1"/>
    <w:basedOn w:val="1"/>
    <w:link w:val="218"/>
    <w:qFormat/>
    <w:uiPriority w:val="99"/>
    <w:pPr>
      <w:spacing w:after="120"/>
    </w:pPr>
  </w:style>
  <w:style w:type="character" w:customStyle="1" w:styleId="218">
    <w:name w:val="正文文本 Char"/>
    <w:link w:val="217"/>
    <w:qFormat/>
    <w:uiPriority w:val="99"/>
    <w:rPr>
      <w:sz w:val="21"/>
      <w:szCs w:val="24"/>
    </w:rPr>
  </w:style>
  <w:style w:type="paragraph" w:customStyle="1" w:styleId="219">
    <w:name w:val="正文文本缩进1"/>
    <w:basedOn w:val="1"/>
    <w:link w:val="220"/>
    <w:qFormat/>
    <w:uiPriority w:val="99"/>
    <w:pPr>
      <w:spacing w:after="120"/>
      <w:ind w:left="200"/>
    </w:pPr>
  </w:style>
  <w:style w:type="character" w:customStyle="1" w:styleId="220">
    <w:name w:val="正文文本缩进 Char"/>
    <w:link w:val="219"/>
    <w:qFormat/>
    <w:uiPriority w:val="99"/>
    <w:rPr>
      <w:sz w:val="21"/>
      <w:szCs w:val="24"/>
    </w:rPr>
  </w:style>
  <w:style w:type="paragraph" w:customStyle="1" w:styleId="221">
    <w:name w:val="列表 21"/>
    <w:basedOn w:val="1"/>
    <w:qFormat/>
    <w:uiPriority w:val="0"/>
    <w:pPr>
      <w:ind w:left="400" w:hanging="200"/>
    </w:pPr>
  </w:style>
  <w:style w:type="paragraph" w:customStyle="1" w:styleId="222">
    <w:name w:val="文本块1"/>
    <w:basedOn w:val="1"/>
    <w:qFormat/>
    <w:uiPriority w:val="0"/>
    <w:pPr>
      <w:ind w:left="1260" w:right="-1243"/>
      <w:jc w:val="left"/>
    </w:pPr>
    <w:rPr>
      <w:color w:val="000000"/>
      <w:sz w:val="32"/>
      <w:szCs w:val="20"/>
    </w:rPr>
  </w:style>
  <w:style w:type="paragraph" w:customStyle="1" w:styleId="223">
    <w:name w:val="列表项目符号 21"/>
    <w:basedOn w:val="1"/>
    <w:unhideWhenUsed/>
    <w:qFormat/>
    <w:uiPriority w:val="99"/>
    <w:pPr>
      <w:numPr>
        <w:ilvl w:val="0"/>
        <w:numId w:val="1"/>
      </w:numPr>
      <w:tabs>
        <w:tab w:val="left" w:pos="780"/>
      </w:tabs>
    </w:pPr>
    <w:rPr>
      <w:szCs w:val="22"/>
    </w:rPr>
  </w:style>
  <w:style w:type="paragraph" w:customStyle="1" w:styleId="224">
    <w:name w:val="索引 41"/>
    <w:basedOn w:val="1"/>
    <w:next w:val="1"/>
    <w:qFormat/>
    <w:uiPriority w:val="0"/>
    <w:pPr>
      <w:ind w:left="600"/>
    </w:pPr>
  </w:style>
  <w:style w:type="paragraph" w:customStyle="1" w:styleId="225">
    <w:name w:val="目录 51"/>
    <w:basedOn w:val="1"/>
    <w:next w:val="1"/>
    <w:qFormat/>
    <w:uiPriority w:val="0"/>
    <w:pPr>
      <w:ind w:left="840"/>
      <w:jc w:val="left"/>
    </w:pPr>
    <w:rPr>
      <w:sz w:val="18"/>
      <w:szCs w:val="18"/>
    </w:rPr>
  </w:style>
  <w:style w:type="paragraph" w:customStyle="1" w:styleId="226">
    <w:name w:val="目录 31"/>
    <w:basedOn w:val="1"/>
    <w:next w:val="1"/>
    <w:qFormat/>
    <w:uiPriority w:val="39"/>
    <w:pPr>
      <w:ind w:left="420"/>
      <w:jc w:val="left"/>
    </w:pPr>
    <w:rPr>
      <w:i/>
      <w:iCs/>
      <w:sz w:val="20"/>
      <w:szCs w:val="20"/>
    </w:rPr>
  </w:style>
  <w:style w:type="paragraph" w:customStyle="1" w:styleId="227">
    <w:name w:val="纯文本11"/>
    <w:basedOn w:val="1"/>
    <w:link w:val="228"/>
    <w:qFormat/>
    <w:uiPriority w:val="99"/>
    <w:rPr>
      <w:rFonts w:ascii="宋体"/>
    </w:rPr>
  </w:style>
  <w:style w:type="character" w:customStyle="1" w:styleId="228">
    <w:name w:val="纯文本 Char"/>
    <w:link w:val="227"/>
    <w:qFormat/>
    <w:uiPriority w:val="99"/>
    <w:rPr>
      <w:rFonts w:ascii="宋体" w:eastAsia="宋体"/>
      <w:sz w:val="21"/>
      <w:szCs w:val="24"/>
      <w:lang w:val="en-US" w:eastAsia="zh-CN" w:bidi="ar-SA"/>
    </w:rPr>
  </w:style>
  <w:style w:type="paragraph" w:customStyle="1" w:styleId="229">
    <w:name w:val="目录 81"/>
    <w:basedOn w:val="1"/>
    <w:next w:val="1"/>
    <w:qFormat/>
    <w:uiPriority w:val="0"/>
    <w:pPr>
      <w:ind w:left="1470"/>
      <w:jc w:val="left"/>
    </w:pPr>
    <w:rPr>
      <w:sz w:val="18"/>
      <w:szCs w:val="18"/>
    </w:rPr>
  </w:style>
  <w:style w:type="paragraph" w:customStyle="1" w:styleId="230">
    <w:name w:val="日期1"/>
    <w:basedOn w:val="1"/>
    <w:next w:val="1"/>
    <w:link w:val="231"/>
    <w:qFormat/>
    <w:uiPriority w:val="99"/>
    <w:pPr>
      <w:ind w:left="100"/>
    </w:pPr>
    <w:rPr>
      <w:sz w:val="28"/>
      <w:szCs w:val="20"/>
    </w:rPr>
  </w:style>
  <w:style w:type="character" w:customStyle="1" w:styleId="231">
    <w:name w:val="日期 Char"/>
    <w:link w:val="230"/>
    <w:qFormat/>
    <w:uiPriority w:val="99"/>
    <w:rPr>
      <w:sz w:val="28"/>
    </w:rPr>
  </w:style>
  <w:style w:type="paragraph" w:customStyle="1" w:styleId="232">
    <w:name w:val="正文文本缩进 21"/>
    <w:basedOn w:val="1"/>
    <w:link w:val="233"/>
    <w:qFormat/>
    <w:uiPriority w:val="99"/>
    <w:pPr>
      <w:spacing w:line="360" w:lineRule="auto"/>
      <w:ind w:firstLine="200"/>
      <w:jc w:val="left"/>
    </w:pPr>
    <w:rPr>
      <w:rFonts w:ascii="仿宋_GB2312" w:eastAsia="仿宋_GB2312"/>
      <w:b/>
      <w:bCs/>
      <w:sz w:val="24"/>
    </w:rPr>
  </w:style>
  <w:style w:type="character" w:customStyle="1" w:styleId="233">
    <w:name w:val="正文文本缩进 2 Char"/>
    <w:link w:val="232"/>
    <w:qFormat/>
    <w:uiPriority w:val="99"/>
    <w:rPr>
      <w:rFonts w:ascii="仿宋_GB2312" w:eastAsia="仿宋_GB2312"/>
      <w:b/>
      <w:bCs/>
      <w:sz w:val="24"/>
      <w:szCs w:val="24"/>
    </w:rPr>
  </w:style>
  <w:style w:type="paragraph" w:customStyle="1" w:styleId="234">
    <w:name w:val="批注框文本1"/>
    <w:basedOn w:val="1"/>
    <w:link w:val="235"/>
    <w:qFormat/>
    <w:uiPriority w:val="99"/>
    <w:rPr>
      <w:sz w:val="18"/>
      <w:szCs w:val="18"/>
    </w:rPr>
  </w:style>
  <w:style w:type="character" w:customStyle="1" w:styleId="235">
    <w:name w:val="批注框文本 Char"/>
    <w:link w:val="234"/>
    <w:qFormat/>
    <w:uiPriority w:val="99"/>
    <w:rPr>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sz w:val="18"/>
      <w:szCs w:val="18"/>
    </w:rPr>
  </w:style>
  <w:style w:type="paragraph" w:customStyle="1" w:styleId="238">
    <w:name w:val="页眉1"/>
    <w:basedOn w:val="1"/>
    <w:link w:val="239"/>
    <w:qFormat/>
    <w:uiPriority w:val="99"/>
    <w:pPr>
      <w:pBdr>
        <w:bottom w:val="single" w:color="000000" w:sz="6" w:space="1"/>
      </w:pBdr>
      <w:tabs>
        <w:tab w:val="left" w:pos="4125"/>
        <w:tab w:val="center" w:pos="4153"/>
        <w:tab w:val="left" w:pos="4200"/>
        <w:tab w:val="left" w:pos="4620"/>
        <w:tab w:val="left" w:pos="5040"/>
        <w:tab w:val="left" w:pos="5460"/>
        <w:tab w:val="left" w:pos="5880"/>
      </w:tabs>
      <w:jc w:val="left"/>
    </w:pPr>
    <w:rPr>
      <w:sz w:val="18"/>
      <w:szCs w:val="21"/>
    </w:rPr>
  </w:style>
  <w:style w:type="character" w:customStyle="1" w:styleId="239">
    <w:name w:val="页眉 Char"/>
    <w:link w:val="238"/>
    <w:qFormat/>
    <w:uiPriority w:val="99"/>
    <w:rPr>
      <w:sz w:val="18"/>
      <w:szCs w:val="21"/>
    </w:rPr>
  </w:style>
  <w:style w:type="paragraph" w:customStyle="1" w:styleId="240">
    <w:name w:val="目录 11"/>
    <w:basedOn w:val="1"/>
    <w:next w:val="1"/>
    <w:qFormat/>
    <w:uiPriority w:val="0"/>
    <w:pPr>
      <w:spacing w:before="120" w:after="120"/>
      <w:jc w:val="left"/>
    </w:pPr>
    <w:rPr>
      <w:b/>
      <w:bCs/>
      <w:caps/>
      <w:sz w:val="20"/>
      <w:szCs w:val="20"/>
    </w:rPr>
  </w:style>
  <w:style w:type="paragraph" w:customStyle="1" w:styleId="241">
    <w:name w:val="目录 41"/>
    <w:basedOn w:val="1"/>
    <w:next w:val="1"/>
    <w:qFormat/>
    <w:uiPriority w:val="39"/>
    <w:pPr>
      <w:ind w:left="630"/>
      <w:jc w:val="left"/>
    </w:pPr>
    <w:rPr>
      <w:sz w:val="18"/>
      <w:szCs w:val="18"/>
    </w:rPr>
  </w:style>
  <w:style w:type="paragraph" w:customStyle="1" w:styleId="242">
    <w:name w:val="副标题1"/>
    <w:basedOn w:val="1"/>
    <w:next w:val="1"/>
    <w:link w:val="243"/>
    <w:qFormat/>
    <w:uiPriority w:val="99"/>
    <w:pPr>
      <w:spacing w:after="60"/>
      <w:jc w:val="center"/>
      <w:outlineLvl w:val="1"/>
    </w:pPr>
    <w:rPr>
      <w:rFonts w:ascii="Cambria" w:hAnsi="Cambria"/>
      <w:sz w:val="24"/>
    </w:rPr>
  </w:style>
  <w:style w:type="character" w:customStyle="1" w:styleId="243">
    <w:name w:val="副标题 Char"/>
    <w:link w:val="242"/>
    <w:qFormat/>
    <w:uiPriority w:val="99"/>
    <w:rPr>
      <w:rFonts w:ascii="Cambria" w:hAnsi="Cambria"/>
      <w:sz w:val="24"/>
      <w:szCs w:val="24"/>
    </w:rPr>
  </w:style>
  <w:style w:type="paragraph" w:customStyle="1" w:styleId="244">
    <w:name w:val="目录 61"/>
    <w:basedOn w:val="1"/>
    <w:next w:val="1"/>
    <w:qFormat/>
    <w:uiPriority w:val="0"/>
    <w:pPr>
      <w:ind w:left="1050"/>
      <w:jc w:val="left"/>
    </w:pPr>
    <w:rPr>
      <w:sz w:val="18"/>
      <w:szCs w:val="18"/>
    </w:rPr>
  </w:style>
  <w:style w:type="paragraph" w:customStyle="1" w:styleId="245">
    <w:name w:val="正文文本缩进 31"/>
    <w:basedOn w:val="1"/>
    <w:link w:val="246"/>
    <w:qFormat/>
    <w:uiPriority w:val="99"/>
    <w:pPr>
      <w:ind w:firstLine="570"/>
    </w:pPr>
    <w:rPr>
      <w:rFonts w:ascii="楷体_GB2312" w:eastAsia="楷体_GB2312"/>
      <w:sz w:val="32"/>
      <w:szCs w:val="20"/>
    </w:rPr>
  </w:style>
  <w:style w:type="character" w:customStyle="1" w:styleId="246">
    <w:name w:val="正文文本缩进 3 Char"/>
    <w:link w:val="245"/>
    <w:qFormat/>
    <w:uiPriority w:val="99"/>
    <w:rPr>
      <w:rFonts w:ascii="楷体_GB2312" w:eastAsia="楷体_GB2312"/>
      <w:sz w:val="32"/>
    </w:rPr>
  </w:style>
  <w:style w:type="paragraph" w:customStyle="1" w:styleId="247">
    <w:name w:val="索引 91"/>
    <w:basedOn w:val="1"/>
    <w:next w:val="1"/>
    <w:qFormat/>
    <w:uiPriority w:val="0"/>
    <w:pPr>
      <w:ind w:left="3360"/>
    </w:pPr>
  </w:style>
  <w:style w:type="paragraph" w:customStyle="1" w:styleId="248">
    <w:name w:val="目录 21"/>
    <w:basedOn w:val="1"/>
    <w:next w:val="1"/>
    <w:qFormat/>
    <w:uiPriority w:val="0"/>
    <w:pPr>
      <w:ind w:left="210"/>
      <w:jc w:val="left"/>
    </w:pPr>
    <w:rPr>
      <w:smallCaps/>
      <w:sz w:val="20"/>
      <w:szCs w:val="20"/>
    </w:rPr>
  </w:style>
  <w:style w:type="paragraph" w:customStyle="1" w:styleId="249">
    <w:name w:val="目录 91"/>
    <w:basedOn w:val="1"/>
    <w:next w:val="1"/>
    <w:qFormat/>
    <w:uiPriority w:val="0"/>
    <w:pPr>
      <w:ind w:left="1680"/>
      <w:jc w:val="left"/>
    </w:pPr>
    <w:rPr>
      <w:sz w:val="18"/>
      <w:szCs w:val="18"/>
    </w:rPr>
  </w:style>
  <w:style w:type="paragraph" w:customStyle="1" w:styleId="250">
    <w:name w:val="正文文本 21"/>
    <w:basedOn w:val="1"/>
    <w:link w:val="251"/>
    <w:qFormat/>
    <w:uiPriority w:val="99"/>
    <w:pPr>
      <w:jc w:val="left"/>
    </w:pPr>
    <w:rPr>
      <w:rFonts w:eastAsia="楷体_GB2312"/>
    </w:rPr>
  </w:style>
  <w:style w:type="character" w:customStyle="1" w:styleId="251">
    <w:name w:val="正文文本 2 Char"/>
    <w:link w:val="250"/>
    <w:qFormat/>
    <w:uiPriority w:val="99"/>
    <w:rPr>
      <w:rFonts w:eastAsia="楷体_GB2312"/>
      <w:sz w:val="21"/>
      <w:szCs w:val="24"/>
    </w:rPr>
  </w:style>
  <w:style w:type="paragraph" w:customStyle="1" w:styleId="252">
    <w:name w:val="HTML 预设格式1"/>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rPr>
  </w:style>
  <w:style w:type="character" w:customStyle="1" w:styleId="253">
    <w:name w:val="HTML 预设格式 Char"/>
    <w:link w:val="252"/>
    <w:qFormat/>
    <w:uiPriority w:val="0"/>
    <w:rPr>
      <w:rFonts w:ascii="Arial" w:hAnsi="Arial"/>
      <w:sz w:val="24"/>
      <w:szCs w:val="24"/>
    </w:rPr>
  </w:style>
  <w:style w:type="paragraph" w:customStyle="1" w:styleId="254">
    <w:name w:val="普通(网站)1"/>
    <w:basedOn w:val="1"/>
    <w:link w:val="255"/>
    <w:qFormat/>
    <w:uiPriority w:val="99"/>
    <w:pPr>
      <w:widowControl/>
      <w:spacing w:before="100" w:beforeAutospacing="1" w:after="100" w:afterAutospacing="1"/>
      <w:jc w:val="left"/>
    </w:pPr>
    <w:rPr>
      <w:rFonts w:ascii="宋体"/>
      <w:color w:val="000000"/>
      <w:sz w:val="24"/>
    </w:rPr>
  </w:style>
  <w:style w:type="character" w:customStyle="1" w:styleId="255">
    <w:name w:val="普通(网站) Char"/>
    <w:link w:val="254"/>
    <w:qFormat/>
    <w:uiPriority w:val="99"/>
    <w:rPr>
      <w:rFonts w:ascii="宋体"/>
      <w:color w:val="000000"/>
      <w:sz w:val="24"/>
      <w:szCs w:val="24"/>
    </w:rPr>
  </w:style>
  <w:style w:type="paragraph" w:customStyle="1" w:styleId="256">
    <w:name w:val="标题1"/>
    <w:basedOn w:val="1"/>
    <w:link w:val="257"/>
    <w:qFormat/>
    <w:uiPriority w:val="99"/>
    <w:pPr>
      <w:widowControl/>
      <w:jc w:val="center"/>
    </w:pPr>
    <w:rPr>
      <w:b/>
      <w:sz w:val="24"/>
      <w:szCs w:val="20"/>
      <w:lang w:val="en-GB" w:eastAsia="en-GB"/>
    </w:rPr>
  </w:style>
  <w:style w:type="character" w:customStyle="1" w:styleId="257">
    <w:name w:val="标题 Char"/>
    <w:link w:val="256"/>
    <w:qFormat/>
    <w:uiPriority w:val="99"/>
    <w:rPr>
      <w:b/>
      <w:sz w:val="24"/>
      <w:lang w:val="en-GB" w:eastAsia="en-GB"/>
    </w:rPr>
  </w:style>
  <w:style w:type="paragraph" w:customStyle="1" w:styleId="258">
    <w:name w:val="批注主题1"/>
    <w:basedOn w:val="213"/>
    <w:next w:val="213"/>
    <w:link w:val="259"/>
    <w:qFormat/>
    <w:uiPriority w:val="99"/>
    <w:rPr>
      <w:b/>
      <w:bCs/>
    </w:rPr>
  </w:style>
  <w:style w:type="character" w:customStyle="1" w:styleId="259">
    <w:name w:val="批注主题 Char"/>
    <w:link w:val="258"/>
    <w:qFormat/>
    <w:uiPriority w:val="99"/>
    <w:rPr>
      <w:b/>
      <w:bCs/>
      <w:sz w:val="21"/>
      <w:szCs w:val="24"/>
    </w:rPr>
  </w:style>
  <w:style w:type="paragraph" w:customStyle="1" w:styleId="260">
    <w:name w:val="正文首行缩进1"/>
    <w:basedOn w:val="217"/>
    <w:link w:val="261"/>
    <w:qFormat/>
    <w:uiPriority w:val="0"/>
    <w:pPr>
      <w:ind w:firstLine="420"/>
    </w:pPr>
  </w:style>
  <w:style w:type="character" w:customStyle="1" w:styleId="261">
    <w:name w:val="正文首行缩进 Char"/>
    <w:link w:val="260"/>
    <w:qFormat/>
    <w:uiPriority w:val="0"/>
  </w:style>
  <w:style w:type="table" w:customStyle="1" w:styleId="262">
    <w:name w:val="网格型1"/>
    <w:basedOn w:val="195"/>
    <w:qFormat/>
    <w:uiPriority w:val="59"/>
  </w:style>
  <w:style w:type="character" w:customStyle="1" w:styleId="263">
    <w:name w:val="要点1"/>
    <w:link w:val="1"/>
    <w:qFormat/>
    <w:uiPriority w:val="22"/>
    <w:rPr>
      <w:b/>
      <w:bCs/>
    </w:rPr>
  </w:style>
  <w:style w:type="character" w:customStyle="1" w:styleId="264">
    <w:name w:val="页码1"/>
    <w:link w:val="1"/>
    <w:qFormat/>
    <w:uiPriority w:val="0"/>
  </w:style>
  <w:style w:type="character" w:customStyle="1" w:styleId="265">
    <w:name w:val="已访问的超链接1"/>
    <w:basedOn w:val="194"/>
    <w:link w:val="1"/>
    <w:qFormat/>
    <w:uiPriority w:val="99"/>
    <w:rPr>
      <w:color w:val="800080"/>
      <w:u w:val="none"/>
    </w:rPr>
  </w:style>
  <w:style w:type="character" w:customStyle="1" w:styleId="266">
    <w:name w:val="强调1"/>
    <w:link w:val="1"/>
    <w:qFormat/>
    <w:uiPriority w:val="20"/>
    <w:rPr>
      <w:i/>
      <w:iCs/>
    </w:rPr>
  </w:style>
  <w:style w:type="character" w:customStyle="1" w:styleId="267">
    <w:name w:val="HTML 定义1"/>
    <w:basedOn w:val="194"/>
    <w:link w:val="1"/>
    <w:qFormat/>
    <w:uiPriority w:val="0"/>
  </w:style>
  <w:style w:type="character" w:customStyle="1" w:styleId="268">
    <w:name w:val="HTML 打字机1"/>
    <w:basedOn w:val="194"/>
    <w:link w:val="1"/>
    <w:qFormat/>
    <w:uiPriority w:val="0"/>
    <w:rPr>
      <w:rFonts w:ascii="monospace" w:hAnsi="monospace" w:eastAsia="monospace" w:cs="monospace"/>
      <w:sz w:val="20"/>
    </w:rPr>
  </w:style>
  <w:style w:type="character" w:customStyle="1" w:styleId="269">
    <w:name w:val="HTML 缩写1"/>
    <w:basedOn w:val="194"/>
    <w:link w:val="1"/>
    <w:qFormat/>
    <w:uiPriority w:val="0"/>
  </w:style>
  <w:style w:type="character" w:customStyle="1" w:styleId="270">
    <w:name w:val="HTML 变量1"/>
    <w:basedOn w:val="194"/>
    <w:link w:val="1"/>
    <w:qFormat/>
    <w:uiPriority w:val="0"/>
  </w:style>
  <w:style w:type="character" w:customStyle="1" w:styleId="271">
    <w:name w:val="超链接1"/>
    <w:basedOn w:val="194"/>
    <w:link w:val="1"/>
    <w:qFormat/>
    <w:uiPriority w:val="99"/>
    <w:rPr>
      <w:color w:val="0000FF"/>
      <w:u w:val="none"/>
    </w:rPr>
  </w:style>
  <w:style w:type="character" w:customStyle="1" w:styleId="272">
    <w:name w:val="HTML 代码1"/>
    <w:basedOn w:val="194"/>
    <w:link w:val="1"/>
    <w:qFormat/>
    <w:uiPriority w:val="0"/>
    <w:rPr>
      <w:rFonts w:ascii="monospace" w:hAnsi="monospace" w:eastAsia="monospace" w:cs="monospace"/>
      <w:sz w:val="20"/>
    </w:rPr>
  </w:style>
  <w:style w:type="character" w:customStyle="1" w:styleId="273">
    <w:name w:val="批注引用1"/>
    <w:link w:val="1"/>
    <w:qFormat/>
    <w:uiPriority w:val="0"/>
    <w:rPr>
      <w:sz w:val="21"/>
    </w:rPr>
  </w:style>
  <w:style w:type="character" w:customStyle="1" w:styleId="274">
    <w:name w:val="HTML 引文1"/>
    <w:basedOn w:val="194"/>
    <w:link w:val="1"/>
    <w:qFormat/>
    <w:uiPriority w:val="0"/>
  </w:style>
  <w:style w:type="character" w:customStyle="1" w:styleId="275">
    <w:name w:val="HTML 键盘1"/>
    <w:basedOn w:val="194"/>
    <w:link w:val="1"/>
    <w:qFormat/>
    <w:uiPriority w:val="0"/>
    <w:rPr>
      <w:rFonts w:ascii="monospace" w:hAnsi="monospace" w:eastAsia="monospace" w:cs="monospace"/>
      <w:sz w:val="20"/>
    </w:rPr>
  </w:style>
  <w:style w:type="character" w:customStyle="1" w:styleId="276">
    <w:name w:val="HTML 样本1"/>
    <w:basedOn w:val="194"/>
    <w:link w:val="1"/>
    <w:qFormat/>
    <w:uiPriority w:val="0"/>
    <w:rPr>
      <w:rFonts w:ascii="monospace" w:hAnsi="monospace" w:eastAsia="monospace" w:cs="monospace"/>
    </w:rPr>
  </w:style>
  <w:style w:type="character" w:customStyle="1" w:styleId="277">
    <w:name w:val="纯文本 字符1"/>
    <w:link w:val="1"/>
    <w:qFormat/>
    <w:uiPriority w:val="0"/>
    <w:rPr>
      <w:rFonts w:ascii="宋体" w:hAnsi="Courier New"/>
    </w:rPr>
  </w:style>
  <w:style w:type="character" w:customStyle="1" w:styleId="278">
    <w:name w:val="列出段落 Char"/>
    <w:link w:val="279"/>
    <w:qFormat/>
    <w:uiPriority w:val="0"/>
    <w:rPr>
      <w:rFonts w:ascii="Calibri" w:hAnsi="Calibri"/>
      <w:sz w:val="24"/>
      <w:szCs w:val="24"/>
      <w:lang w:eastAsia="en-US" w:bidi="en-US"/>
    </w:rPr>
  </w:style>
  <w:style w:type="paragraph" w:customStyle="1" w:styleId="279">
    <w:name w:val="列出段落1"/>
    <w:basedOn w:val="1"/>
    <w:link w:val="278"/>
    <w:qFormat/>
    <w:uiPriority w:val="0"/>
    <w:pPr>
      <w:widowControl/>
      <w:ind w:left="720"/>
      <w:contextualSpacing/>
      <w:jc w:val="left"/>
    </w:pPr>
    <w:rPr>
      <w:rFonts w:ascii="Calibri" w:hAnsi="Calibri"/>
      <w:sz w:val="24"/>
      <w:lang w:eastAsia="en-US" w:bidi="en-US"/>
    </w:rPr>
  </w:style>
  <w:style w:type="character" w:customStyle="1" w:styleId="280">
    <w:name w:val="font01"/>
    <w:link w:val="1"/>
    <w:qFormat/>
    <w:uiPriority w:val="0"/>
    <w:rPr>
      <w:rFonts w:ascii="宋体" w:eastAsia="宋体" w:cs="宋体"/>
      <w:color w:val="000000"/>
      <w:sz w:val="22"/>
      <w:szCs w:val="22"/>
      <w:vertAlign w:val="superscript"/>
      <w:lang w:bidi="ar-SA"/>
    </w:rPr>
  </w:style>
  <w:style w:type="character" w:customStyle="1" w:styleId="281">
    <w:name w:val="md"/>
    <w:link w:val="1"/>
    <w:qFormat/>
    <w:uiPriority w:val="0"/>
  </w:style>
  <w:style w:type="character" w:customStyle="1" w:styleId="282">
    <w:name w:val="样式 宋体 小四"/>
    <w:link w:val="1"/>
    <w:qFormat/>
    <w:uiPriority w:val="0"/>
    <w:rPr>
      <w:rFonts w:ascii="宋体"/>
      <w:spacing w:val="6"/>
      <w:sz w:val="24"/>
      <w:szCs w:val="24"/>
    </w:rPr>
  </w:style>
  <w:style w:type="character" w:customStyle="1" w:styleId="283">
    <w:name w:val="info1"/>
    <w:link w:val="1"/>
    <w:qFormat/>
    <w:uiPriority w:val="0"/>
    <w:rPr>
      <w:sz w:val="29"/>
      <w:szCs w:val="29"/>
    </w:rPr>
  </w:style>
  <w:style w:type="character" w:customStyle="1" w:styleId="284">
    <w:name w:val="书籍标题"/>
    <w:link w:val="1"/>
    <w:qFormat/>
    <w:uiPriority w:val="0"/>
    <w:rPr>
      <w:b/>
      <w:bCs/>
      <w:smallCaps/>
      <w:spacing w:val="5"/>
    </w:rPr>
  </w:style>
  <w:style w:type="character" w:customStyle="1" w:styleId="285">
    <w:name w:val="cart_title_smaller1"/>
    <w:link w:val="1"/>
    <w:qFormat/>
    <w:uiPriority w:val="0"/>
    <w:rPr>
      <w:color w:val="000000"/>
      <w:sz w:val="18"/>
      <w:szCs w:val="18"/>
      <w:u w:val="none"/>
    </w:rPr>
  </w:style>
  <w:style w:type="character" w:customStyle="1" w:styleId="286">
    <w:name w:val="未处理的提及"/>
    <w:link w:val="1"/>
    <w:unhideWhenUsed/>
    <w:qFormat/>
    <w:uiPriority w:val="99"/>
    <w:rPr>
      <w:color w:val="605E5C"/>
      <w:shd w:val="clear" w:color="auto" w:fill="E1DFDD"/>
    </w:rPr>
  </w:style>
  <w:style w:type="character" w:customStyle="1" w:styleId="287">
    <w:name w:val="WPS Plain Char"/>
    <w:link w:val="288"/>
    <w:qFormat/>
    <w:uiPriority w:val="0"/>
    <w:rPr>
      <w:lang w:val="en-US" w:eastAsia="zh-CN" w:bidi="ar-SA"/>
    </w:rPr>
  </w:style>
  <w:style w:type="paragraph" w:customStyle="1" w:styleId="288">
    <w:name w:val="WPS Plain"/>
    <w:link w:val="287"/>
    <w:qFormat/>
    <w:uiPriority w:val="0"/>
    <w:rPr>
      <w:rFonts w:hint="default" w:ascii="Times New Roman" w:hAnsi="Times New Roman" w:eastAsia="宋体" w:cs="Times New Roman"/>
      <w:lang w:val="en-US" w:eastAsia="zh-CN" w:bidi="ar-SA"/>
    </w:rPr>
  </w:style>
  <w:style w:type="character" w:customStyle="1" w:styleId="289">
    <w:name w:val="纯文本 Char1"/>
    <w:link w:val="1"/>
    <w:qFormat/>
    <w:uiPriority w:val="99"/>
    <w:rPr>
      <w:rFonts w:ascii="宋体"/>
      <w:szCs w:val="24"/>
    </w:rPr>
  </w:style>
  <w:style w:type="character" w:customStyle="1" w:styleId="290">
    <w:name w:val="bulletintext1"/>
    <w:link w:val="1"/>
    <w:qFormat/>
    <w:uiPriority w:val="0"/>
    <w:rPr>
      <w:color w:val="000000"/>
      <w:sz w:val="18"/>
      <w:szCs w:val="18"/>
    </w:rPr>
  </w:style>
  <w:style w:type="character" w:customStyle="1" w:styleId="291">
    <w:name w:val="font11"/>
    <w:link w:val="1"/>
    <w:qFormat/>
    <w:uiPriority w:val="0"/>
    <w:rPr>
      <w:rFonts w:ascii="宋体" w:eastAsia="宋体" w:cs="宋体"/>
      <w:color w:val="000000"/>
      <w:sz w:val="22"/>
      <w:szCs w:val="22"/>
      <w:lang w:bidi="ar-SA"/>
    </w:rPr>
  </w:style>
  <w:style w:type="character" w:customStyle="1" w:styleId="292">
    <w:name w:val="表格标题 Char"/>
    <w:link w:val="293"/>
    <w:qFormat/>
    <w:uiPriority w:val="0"/>
    <w:rPr>
      <w:rFonts w:ascii="Cambria Math" w:hAnsi="Cambria Math" w:eastAsia="仿宋_GB2312"/>
      <w:b/>
      <w:sz w:val="21"/>
      <w:szCs w:val="24"/>
    </w:rPr>
  </w:style>
  <w:style w:type="paragraph" w:customStyle="1" w:styleId="293">
    <w:name w:val="表格标题"/>
    <w:basedOn w:val="1"/>
    <w:link w:val="292"/>
    <w:qFormat/>
    <w:uiPriority w:val="0"/>
    <w:pPr>
      <w:jc w:val="center"/>
    </w:pPr>
    <w:rPr>
      <w:rFonts w:ascii="Cambria Math" w:hAnsi="Cambria Math" w:eastAsia="仿宋_GB2312"/>
      <w:b/>
    </w:rPr>
  </w:style>
  <w:style w:type="paragraph" w:customStyle="1" w:styleId="29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mic Sans MS" w:hAnsi="Comic Sans MS" w:cs="宋体"/>
      <w:b/>
      <w:bCs/>
      <w:sz w:val="20"/>
      <w:szCs w:val="20"/>
      <w:lang w:bidi="ar-SA"/>
    </w:rPr>
  </w:style>
  <w:style w:type="paragraph" w:customStyle="1" w:styleId="295">
    <w:name w:val="列出段落"/>
    <w:next w:val="247"/>
    <w:qFormat/>
    <w:uiPriority w:val="99"/>
    <w:pPr>
      <w:widowControl w:val="0"/>
      <w:ind w:firstLine="200"/>
      <w:jc w:val="both"/>
    </w:pPr>
    <w:rPr>
      <w:rFonts w:hint="default" w:ascii="Times New Roman" w:hAnsi="Times New Roman" w:eastAsia="宋体" w:cs="Times New Roman"/>
      <w:sz w:val="21"/>
      <w:szCs w:val="22"/>
      <w:lang w:val="en-US" w:eastAsia="zh-CN" w:bidi="ar-SA"/>
    </w:rPr>
  </w:style>
  <w:style w:type="paragraph" w:customStyle="1" w:styleId="296">
    <w:name w:val="flName"/>
    <w:basedOn w:val="1"/>
    <w:qFormat/>
    <w:uiPriority w:val="0"/>
    <w:pPr>
      <w:spacing w:before="320" w:after="160" w:line="360" w:lineRule="atLeast"/>
      <w:ind w:firstLine="200"/>
      <w:jc w:val="center"/>
    </w:pPr>
    <w:rPr>
      <w:rFonts w:ascii="Arial" w:hAnsi="Arial" w:eastAsia="黑体"/>
      <w:sz w:val="32"/>
    </w:rPr>
  </w:style>
  <w:style w:type="paragraph" w:customStyle="1" w:styleId="297">
    <w:name w:val="正文段"/>
    <w:basedOn w:val="1"/>
    <w:qFormat/>
    <w:uiPriority w:val="0"/>
    <w:pPr>
      <w:widowControl/>
      <w:spacing w:after="50"/>
      <w:ind w:firstLine="200"/>
    </w:pPr>
    <w:rPr>
      <w:sz w:val="24"/>
      <w:szCs w:val="20"/>
    </w:rPr>
  </w:style>
  <w:style w:type="paragraph" w:customStyle="1" w:styleId="298">
    <w:name w:val="xl28"/>
    <w:basedOn w:val="1"/>
    <w:qFormat/>
    <w:uiPriority w:val="0"/>
    <w:pPr>
      <w:widowControl/>
      <w:pBdr>
        <w:top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299">
    <w:name w:val="xl30"/>
    <w:basedOn w:val="1"/>
    <w:qFormat/>
    <w:uiPriority w:val="0"/>
    <w:pPr>
      <w:widowControl/>
      <w:pBdr>
        <w:top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0">
    <w:name w:val="GW-正文"/>
    <w:basedOn w:val="1"/>
    <w:qFormat/>
    <w:uiPriority w:val="0"/>
    <w:pPr>
      <w:spacing w:line="360" w:lineRule="auto"/>
      <w:ind w:firstLine="200"/>
      <w:contextualSpacing/>
    </w:pPr>
    <w:rPr>
      <w:rFonts w:eastAsia="仿宋_GB2312"/>
      <w:sz w:val="24"/>
    </w:rPr>
  </w:style>
  <w:style w:type="paragraph" w:customStyle="1" w:styleId="301">
    <w:name w:val="标准中文版式_正文"/>
    <w:basedOn w:val="1"/>
    <w:qFormat/>
    <w:uiPriority w:val="0"/>
    <w:pPr>
      <w:spacing w:before="30" w:line="360" w:lineRule="auto"/>
      <w:ind w:firstLine="200"/>
    </w:pPr>
    <w:rPr>
      <w:rFonts w:ascii="Arial" w:hAnsi="Arial"/>
      <w:sz w:val="24"/>
    </w:rPr>
  </w:style>
  <w:style w:type="paragraph" w:customStyle="1" w:styleId="302">
    <w:name w:val="Section #"/>
    <w:next w:val="1"/>
    <w:qFormat/>
    <w:uiPriority w:val="0"/>
    <w:pPr>
      <w:tabs>
        <w:tab w:val="left" w:pos="2636"/>
        <w:tab w:val="left" w:pos="3090"/>
      </w:tabs>
      <w:spacing w:after="113" w:line="340" w:lineRule="atLeast"/>
      <w:jc w:val="center"/>
    </w:pPr>
    <w:rPr>
      <w:rFonts w:hint="default" w:ascii="Optima" w:hAnsi="Optima" w:eastAsia="宋体" w:cs="Times New Roman"/>
      <w:b/>
      <w:sz w:val="30"/>
      <w:lang w:val="en-US" w:eastAsia="zh-CN" w:bidi="ar-SA"/>
    </w:rPr>
  </w:style>
  <w:style w:type="paragraph" w:customStyle="1" w:styleId="303">
    <w:name w:val="文件标题"/>
    <w:basedOn w:val="1"/>
    <w:qFormat/>
    <w:uiPriority w:val="0"/>
    <w:pPr>
      <w:spacing w:after="240"/>
      <w:jc w:val="center"/>
    </w:pPr>
    <w:rPr>
      <w:rFonts w:ascii="Arial Black" w:hAnsi="Arial Black"/>
      <w:sz w:val="48"/>
      <w:szCs w:val="20"/>
    </w:rPr>
  </w:style>
  <w:style w:type="paragraph" w:customStyle="1" w:styleId="304">
    <w:name w:val="xl2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5">
    <w:name w:val="xl2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7">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customStyle="1" w:styleId="308">
    <w:name w:val="表内文字"/>
    <w:basedOn w:val="1"/>
    <w:qFormat/>
    <w:uiPriority w:val="0"/>
    <w:pPr>
      <w:spacing w:before="50" w:after="50"/>
      <w:jc w:val="center"/>
    </w:pPr>
    <w:rPr>
      <w:rFonts w:ascii="宋体"/>
      <w:sz w:val="24"/>
      <w:szCs w:val="20"/>
    </w:rPr>
  </w:style>
  <w:style w:type="paragraph" w:customStyle="1" w:styleId="309">
    <w:name w:val="正文（缩进）"/>
    <w:basedOn w:val="1"/>
    <w:qFormat/>
    <w:uiPriority w:val="0"/>
    <w:pPr>
      <w:spacing w:before="156" w:after="156"/>
      <w:ind w:firstLine="480"/>
    </w:pPr>
    <w:rPr>
      <w:szCs w:val="20"/>
    </w:rPr>
  </w:style>
  <w:style w:type="paragraph" w:customStyle="1" w:styleId="310">
    <w:name w:val="正文格式"/>
    <w:basedOn w:val="1"/>
    <w:qFormat/>
    <w:uiPriority w:val="0"/>
    <w:pPr>
      <w:spacing w:line="360" w:lineRule="auto"/>
      <w:ind w:firstLine="480"/>
    </w:pPr>
    <w:rPr>
      <w:rFonts w:ascii="Cambria Math" w:hAnsi="Cambria Math" w:eastAsia="仿宋_GB2312" w:cs="Cambria Math"/>
      <w:sz w:val="24"/>
      <w:szCs w:val="20"/>
    </w:rPr>
  </w:style>
  <w:style w:type="paragraph" w:customStyle="1" w:styleId="311">
    <w:name w:val="xl38"/>
    <w:basedOn w:val="1"/>
    <w:qFormat/>
    <w:uiPriority w:val="0"/>
    <w:pPr>
      <w:widowControl/>
      <w:pBdr>
        <w:left w:val="single" w:color="000000" w:sz="4" w:space="0"/>
        <w:right w:val="single" w:color="000000" w:sz="4" w:space="0"/>
      </w:pBdr>
      <w:spacing w:before="100" w:beforeAutospacing="1" w:after="100" w:afterAutospacing="1"/>
      <w:jc w:val="center"/>
    </w:pPr>
    <w:rPr>
      <w:rFonts w:ascii="宋体"/>
      <w:sz w:val="24"/>
    </w:rPr>
  </w:style>
  <w:style w:type="paragraph" w:customStyle="1" w:styleId="312">
    <w:name w:val="简单回函地址"/>
    <w:basedOn w:val="1"/>
    <w:qFormat/>
    <w:uiPriority w:val="0"/>
    <w:rPr>
      <w:rFonts w:cs="宋体"/>
      <w:szCs w:val="21"/>
    </w:rPr>
  </w:style>
  <w:style w:type="paragraph" w:customStyle="1" w:styleId="313">
    <w:name w:val="表格标题/图片标题/日期格式/图片居中"/>
    <w:qFormat/>
    <w:uiPriority w:val="0"/>
    <w:pPr>
      <w:jc w:val="center"/>
    </w:pPr>
    <w:rPr>
      <w:rFonts w:hint="default" w:ascii="Times New Roman" w:hAnsi="Times New Roman" w:eastAsia="宋体" w:cs="Times New Roman"/>
      <w:b/>
      <w:sz w:val="21"/>
      <w:szCs w:val="24"/>
      <w:lang w:val="en-US" w:eastAsia="zh-CN" w:bidi="ar-SA"/>
    </w:rPr>
  </w:style>
  <w:style w:type="paragraph" w:customStyle="1" w:styleId="314">
    <w:name w:val=" Char Char Char Char Char Char"/>
    <w:basedOn w:val="1"/>
    <w:qFormat/>
    <w:uiPriority w:val="0"/>
    <w:rPr>
      <w:szCs w:val="20"/>
    </w:rPr>
  </w:style>
  <w:style w:type="paragraph" w:customStyle="1" w:styleId="315">
    <w:name w:val=" Char2"/>
    <w:basedOn w:val="1"/>
    <w:qFormat/>
    <w:uiPriority w:val="0"/>
    <w:rPr>
      <w:rFonts w:ascii="仿宋_GB2312" w:eastAsia="仿宋_GB2312"/>
      <w:b/>
      <w:sz w:val="32"/>
      <w:szCs w:val="32"/>
    </w:rPr>
  </w:style>
  <w:style w:type="paragraph" w:customStyle="1" w:styleId="316">
    <w:name w:val="正文 样式"/>
    <w:basedOn w:val="1"/>
    <w:qFormat/>
    <w:uiPriority w:val="0"/>
    <w:pPr>
      <w:spacing w:line="360" w:lineRule="auto"/>
      <w:ind w:firstLine="480"/>
    </w:pPr>
    <w:rPr>
      <w:rFonts w:ascii="Cambria Math" w:hAnsi="Cambria Math" w:eastAsia="仿宋_GB2312" w:cs="Cambria Math"/>
      <w:sz w:val="24"/>
    </w:rPr>
  </w:style>
  <w:style w:type="paragraph" w:customStyle="1" w:styleId="317">
    <w:name w:val="默认段落字体 Para Char Char Char Char Char Char Char Char Char1 Char Char Char Char"/>
    <w:basedOn w:val="1"/>
    <w:qFormat/>
    <w:uiPriority w:val="0"/>
    <w:rPr>
      <w:rFonts w:ascii="Tahoma" w:hAnsi="Tahoma"/>
      <w:sz w:val="24"/>
      <w:szCs w:val="20"/>
    </w:rPr>
  </w:style>
  <w:style w:type="paragraph" w:customStyle="1" w:styleId="318">
    <w:name w:val=" Char1"/>
    <w:basedOn w:val="1"/>
    <w:qFormat/>
    <w:uiPriority w:val="0"/>
    <w:rPr>
      <w:rFonts w:ascii="仿宋_GB2312" w:eastAsia="仿宋_GB2312"/>
      <w:b/>
      <w:sz w:val="32"/>
      <w:szCs w:val="32"/>
    </w:rPr>
  </w:style>
  <w:style w:type="paragraph" w:customStyle="1" w:styleId="319">
    <w:name w:val="部分1"/>
    <w:basedOn w:val="1"/>
    <w:qFormat/>
    <w:uiPriority w:val="0"/>
    <w:pPr>
      <w:keepNext/>
      <w:pageBreakBefore/>
      <w:widowControl w:val="0"/>
      <w:tabs>
        <w:tab w:val="left" w:pos="720"/>
      </w:tabs>
      <w:spacing w:line="360" w:lineRule="auto"/>
      <w:jc w:val="center"/>
      <w:outlineLvl w:val="0"/>
    </w:pPr>
    <w:rPr>
      <w:rFonts w:eastAsia="黑体"/>
      <w:b/>
      <w:sz w:val="36"/>
      <w:szCs w:val="20"/>
    </w:rPr>
  </w:style>
  <w:style w:type="paragraph" w:customStyle="1" w:styleId="32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mic Sans MS" w:hAnsi="Comic Sans MS" w:cs="宋体"/>
      <w:sz w:val="20"/>
      <w:szCs w:val="20"/>
      <w:lang w:bidi="ar-SA"/>
    </w:rPr>
  </w:style>
  <w:style w:type="paragraph" w:customStyle="1" w:styleId="321">
    <w:name w:val="表格文字"/>
    <w:basedOn w:val="1"/>
    <w:qFormat/>
    <w:uiPriority w:val="0"/>
    <w:pPr>
      <w:jc w:val="center"/>
    </w:pPr>
    <w:rPr>
      <w:rFonts w:ascii="Cambria Math" w:hAnsi="Cambria Math" w:eastAsia="仿宋_GB2312"/>
    </w:rPr>
  </w:style>
  <w:style w:type="paragraph" w:customStyle="1" w:styleId="322">
    <w:name w:val="正文缩进1"/>
    <w:next w:val="210"/>
    <w:qFormat/>
    <w:uiPriority w:val="0"/>
    <w:pPr>
      <w:widowControl w:val="0"/>
      <w:spacing w:before="50"/>
      <w:ind w:left="200" w:firstLine="200"/>
      <w:jc w:val="both"/>
    </w:pPr>
    <w:rPr>
      <w:rFonts w:hint="default" w:ascii="Times New Roman" w:hAnsi="Times New Roman" w:eastAsia="宋体" w:cs="Times New Roman"/>
      <w:sz w:val="24"/>
      <w:lang w:val="en-US" w:eastAsia="zh-CN" w:bidi="ar-SA"/>
    </w:rPr>
  </w:style>
  <w:style w:type="paragraph" w:customStyle="1" w:styleId="323">
    <w:name w:val=" Char2 Char Char Char"/>
    <w:basedOn w:val="1"/>
    <w:qFormat/>
    <w:uiPriority w:val="0"/>
    <w:rPr>
      <w:rFonts w:ascii="仿宋_GB2312" w:eastAsia="仿宋_GB2312"/>
      <w:b/>
      <w:sz w:val="32"/>
      <w:szCs w:val="32"/>
    </w:rPr>
  </w:style>
  <w:style w:type="paragraph" w:customStyle="1" w:styleId="324">
    <w:name w:val="规范正文"/>
    <w:basedOn w:val="1"/>
    <w:qFormat/>
    <w:uiPriority w:val="0"/>
    <w:pPr>
      <w:spacing w:line="360" w:lineRule="auto"/>
      <w:ind w:left="480"/>
    </w:pPr>
    <w:rPr>
      <w:sz w:val="24"/>
      <w:szCs w:val="20"/>
    </w:rPr>
  </w:style>
  <w:style w:type="paragraph" w:customStyle="1" w:styleId="325">
    <w:name w:val="Proposals body"/>
    <w:basedOn w:val="1"/>
    <w:next w:val="1"/>
    <w:qFormat/>
    <w:uiPriority w:val="0"/>
    <w:pPr>
      <w:widowControl/>
      <w:spacing w:line="360" w:lineRule="auto"/>
      <w:jc w:val="left"/>
    </w:pPr>
    <w:rPr>
      <w:rFonts w:ascii="宋体"/>
      <w:color w:val="000000"/>
      <w:sz w:val="24"/>
      <w:szCs w:val="20"/>
    </w:rPr>
  </w:style>
  <w:style w:type="paragraph" w:customStyle="1" w:styleId="326">
    <w:name w:val="无间隔"/>
    <w:link w:val="327"/>
    <w:qFormat/>
    <w:uiPriority w:val="1"/>
    <w:rPr>
      <w:rFonts w:hint="default" w:ascii="Times New Roman" w:hAnsi="Times New Roman" w:eastAsia="宋体" w:cs="Times New Roman"/>
      <w:sz w:val="22"/>
      <w:szCs w:val="22"/>
      <w:lang w:eastAsia="en-US" w:bidi="en-US"/>
    </w:rPr>
  </w:style>
  <w:style w:type="character" w:customStyle="1" w:styleId="327">
    <w:name w:val="无间隔 Char"/>
    <w:link w:val="326"/>
    <w:qFormat/>
    <w:uiPriority w:val="1"/>
    <w:rPr>
      <w:sz w:val="22"/>
      <w:szCs w:val="22"/>
      <w:lang w:eastAsia="en-US" w:bidi="en-US"/>
    </w:rPr>
  </w:style>
  <w:style w:type="paragraph" w:customStyle="1" w:styleId="328">
    <w:name w:val="普通正文"/>
    <w:basedOn w:val="1"/>
    <w:qFormat/>
    <w:uiPriority w:val="0"/>
    <w:pPr>
      <w:spacing w:before="120" w:after="120" w:line="360" w:lineRule="auto"/>
      <w:ind w:firstLine="480"/>
      <w:jc w:val="left"/>
    </w:pPr>
    <w:rPr>
      <w:rFonts w:ascii="Arial" w:hAnsi="Arial"/>
      <w:sz w:val="24"/>
    </w:rPr>
  </w:style>
  <w:style w:type="paragraph" w:customStyle="1" w:styleId="329">
    <w:name w:val=" Char"/>
    <w:basedOn w:val="1"/>
    <w:qFormat/>
    <w:uiPriority w:val="0"/>
    <w:rPr>
      <w:szCs w:val="20"/>
    </w:rPr>
  </w:style>
  <w:style w:type="paragraph" w:customStyle="1" w:styleId="330">
    <w:name w:val="正文2"/>
    <w:basedOn w:val="1"/>
    <w:qFormat/>
    <w:uiPriority w:val="0"/>
    <w:pPr>
      <w:spacing w:before="156" w:line="360" w:lineRule="auto"/>
      <w:ind w:firstLine="200"/>
    </w:pPr>
    <w:rPr>
      <w:sz w:val="24"/>
      <w:szCs w:val="20"/>
    </w:rPr>
  </w:style>
  <w:style w:type="paragraph" w:customStyle="1" w:styleId="331">
    <w:name w:val="Char"/>
    <w:basedOn w:val="1"/>
    <w:qFormat/>
    <w:uiPriority w:val="0"/>
    <w:rPr>
      <w:rFonts w:ascii="仿宋_GB2312" w:eastAsia="仿宋_GB2312"/>
      <w:b/>
      <w:sz w:val="32"/>
      <w:szCs w:val="32"/>
    </w:rPr>
  </w:style>
  <w:style w:type="character" w:customStyle="1" w:styleId="332">
    <w:name w:val="标题4 Char Char"/>
    <w:link w:val="333"/>
    <w:qFormat/>
    <w:uiPriority w:val="0"/>
    <w:rPr>
      <w:rFonts w:ascii="Arial" w:hAnsi="Arial"/>
      <w:b/>
      <w:bCs/>
      <w:sz w:val="24"/>
      <w:szCs w:val="32"/>
    </w:rPr>
  </w:style>
  <w:style w:type="paragraph" w:customStyle="1" w:styleId="333">
    <w:name w:val="标题4"/>
    <w:basedOn w:val="184"/>
    <w:next w:val="224"/>
    <w:link w:val="332"/>
    <w:qFormat/>
    <w:uiPriority w:val="0"/>
    <w:pPr>
      <w:spacing w:line="413" w:lineRule="auto"/>
    </w:pPr>
    <w:rPr>
      <w:rFonts w:eastAsia="宋体"/>
      <w:sz w:val="24"/>
    </w:rPr>
  </w:style>
  <w:style w:type="character" w:customStyle="1" w:styleId="334">
    <w:name w:val="正文文本缩进 2 Char1"/>
    <w:link w:val="1"/>
    <w:semiHidden/>
    <w:qFormat/>
    <w:uiPriority w:val="99"/>
    <w:rPr>
      <w:rFonts w:ascii="Calibri" w:hAnsi="Calibri" w:eastAsia="宋体" w:cs="Calibri"/>
      <w:sz w:val="22"/>
      <w:lang w:eastAsia="en-US"/>
    </w:rPr>
  </w:style>
  <w:style w:type="character" w:customStyle="1" w:styleId="335">
    <w:name w:val="引用 Char"/>
    <w:link w:val="1"/>
    <w:qFormat/>
    <w:uiPriority w:val="99"/>
    <w:rPr>
      <w:rFonts w:ascii="Calibri" w:hAnsi="Calibri"/>
      <w:i/>
      <w:sz w:val="24"/>
      <w:szCs w:val="24"/>
    </w:rPr>
  </w:style>
  <w:style w:type="paragraph" w:customStyle="1" w:styleId="336">
    <w:name w:val="引用"/>
    <w:basedOn w:val="1"/>
    <w:next w:val="1"/>
    <w:link w:val="337"/>
    <w:qFormat/>
    <w:uiPriority w:val="99"/>
    <w:rPr>
      <w:i/>
      <w:iCs/>
      <w:color w:val="000000"/>
    </w:rPr>
  </w:style>
  <w:style w:type="character" w:customStyle="1" w:styleId="337">
    <w:name w:val="引用 Char1"/>
    <w:link w:val="336"/>
    <w:qFormat/>
    <w:uiPriority w:val="99"/>
    <w:rPr>
      <w:i/>
      <w:iCs/>
      <w:color w:val="000000"/>
      <w:sz w:val="21"/>
      <w:szCs w:val="24"/>
    </w:rPr>
  </w:style>
  <w:style w:type="character" w:customStyle="1" w:styleId="338">
    <w:name w:val="明显引用 Char"/>
    <w:link w:val="1"/>
    <w:qFormat/>
    <w:uiPriority w:val="99"/>
    <w:rPr>
      <w:rFonts w:ascii="Calibri" w:hAnsi="Calibri"/>
      <w:b/>
      <w:i/>
      <w:sz w:val="24"/>
      <w:szCs w:val="22"/>
    </w:rPr>
  </w:style>
  <w:style w:type="paragraph" w:customStyle="1" w:styleId="339">
    <w:name w:val="明显引用"/>
    <w:basedOn w:val="1"/>
    <w:next w:val="1"/>
    <w:link w:val="340"/>
    <w:qFormat/>
    <w:uiPriority w:val="99"/>
    <w:pPr>
      <w:ind w:left="720" w:right="720"/>
    </w:pPr>
    <w:rPr>
      <w:b/>
      <w:bCs/>
      <w:i/>
      <w:iCs/>
      <w:color w:val="4F81BD"/>
    </w:rPr>
  </w:style>
  <w:style w:type="character" w:customStyle="1" w:styleId="340">
    <w:name w:val="明显引用 Char1"/>
    <w:link w:val="339"/>
    <w:qFormat/>
    <w:uiPriority w:val="99"/>
    <w:rPr>
      <w:b/>
      <w:bCs/>
      <w:i/>
      <w:iCs/>
      <w:color w:val="4F81BD"/>
      <w:sz w:val="21"/>
      <w:szCs w:val="24"/>
    </w:rPr>
  </w:style>
  <w:style w:type="character" w:customStyle="1" w:styleId="341">
    <w:name w:val="文档结构图 Char1"/>
    <w:link w:val="1"/>
    <w:qFormat/>
    <w:uiPriority w:val="0"/>
    <w:rPr>
      <w:rFonts w:ascii="宋体"/>
      <w:sz w:val="18"/>
      <w:szCs w:val="18"/>
    </w:rPr>
  </w:style>
  <w:style w:type="character" w:customStyle="1" w:styleId="342">
    <w:name w:val="标题 3 Char_0"/>
    <w:link w:val="343"/>
    <w:qFormat/>
    <w:uiPriority w:val="9"/>
    <w:rPr>
      <w:b/>
      <w:bCs/>
      <w:sz w:val="32"/>
      <w:szCs w:val="32"/>
    </w:rPr>
  </w:style>
  <w:style w:type="paragraph" w:customStyle="1" w:styleId="343">
    <w:name w:val="标题 3_0"/>
    <w:basedOn w:val="344"/>
    <w:next w:val="344"/>
    <w:link w:val="342"/>
    <w:qFormat/>
    <w:uiPriority w:val="9"/>
    <w:pPr>
      <w:keepNext/>
      <w:keepLines/>
      <w:spacing w:before="260" w:after="260" w:line="413" w:lineRule="auto"/>
      <w:outlineLvl w:val="2"/>
    </w:pPr>
    <w:rPr>
      <w:b/>
      <w:bCs/>
      <w:sz w:val="32"/>
      <w:szCs w:val="32"/>
    </w:rPr>
  </w:style>
  <w:style w:type="paragraph" w:customStyle="1" w:styleId="344">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45">
    <w:name w:val="无"/>
    <w:link w:val="1"/>
    <w:qFormat/>
    <w:uiPriority w:val="0"/>
  </w:style>
  <w:style w:type="character" w:customStyle="1" w:styleId="346">
    <w:name w:val="Body text|11_"/>
    <w:link w:val="347"/>
    <w:qFormat/>
    <w:uiPriority w:val="0"/>
    <w:rPr>
      <w:rFonts w:ascii="PMingLiU" w:hAnsi="PMingLiU" w:eastAsia="PMingLiU" w:cs="PMingLiU"/>
      <w:spacing w:val="50"/>
      <w:sz w:val="26"/>
      <w:szCs w:val="26"/>
      <w:shd w:val="clear" w:color="auto" w:fill="FFFFFF"/>
    </w:rPr>
  </w:style>
  <w:style w:type="paragraph" w:customStyle="1" w:styleId="347">
    <w:name w:val="Body text|11"/>
    <w:basedOn w:val="1"/>
    <w:link w:val="346"/>
    <w:qFormat/>
    <w:uiPriority w:val="0"/>
    <w:pPr>
      <w:shd w:val="clear" w:color="auto" w:fill="FFFFFF"/>
      <w:spacing w:before="180" w:after="360" w:line="260" w:lineRule="exact"/>
    </w:pPr>
    <w:rPr>
      <w:rFonts w:ascii="PMingLiU" w:hAnsi="PMingLiU" w:eastAsia="PMingLiU"/>
      <w:spacing w:val="50"/>
      <w:sz w:val="26"/>
      <w:szCs w:val="26"/>
    </w:rPr>
  </w:style>
  <w:style w:type="character" w:customStyle="1" w:styleId="348">
    <w:name w:val="bigfont1"/>
    <w:link w:val="1"/>
    <w:qFormat/>
    <w:uiPriority w:val="0"/>
    <w:rPr>
      <w:color w:val="000000"/>
      <w:sz w:val="24"/>
      <w:szCs w:val="24"/>
      <w:u w:val="none"/>
    </w:rPr>
  </w:style>
  <w:style w:type="character" w:customStyle="1" w:styleId="349">
    <w:name w:val=" Char Char3"/>
    <w:link w:val="1"/>
    <w:qFormat/>
    <w:uiPriority w:val="0"/>
    <w:rPr>
      <w:rFonts w:ascii="Cambria" w:hAnsi="Cambria" w:eastAsia="宋体"/>
      <w:sz w:val="22"/>
      <w:szCs w:val="22"/>
      <w:lang w:val="en-US" w:eastAsia="zh-CN" w:bidi="ar-SA"/>
    </w:rPr>
  </w:style>
  <w:style w:type="character" w:customStyle="1" w:styleId="350">
    <w:name w:val="标题 4 Char_0_0"/>
    <w:link w:val="351"/>
    <w:qFormat/>
    <w:uiPriority w:val="9"/>
    <w:rPr>
      <w:rFonts w:ascii="Cambria" w:hAnsi="Cambria"/>
      <w:b/>
      <w:bCs/>
      <w:sz w:val="28"/>
      <w:szCs w:val="28"/>
    </w:rPr>
  </w:style>
  <w:style w:type="paragraph" w:customStyle="1" w:styleId="351">
    <w:name w:val="标题 4_0_0"/>
    <w:basedOn w:val="352"/>
    <w:next w:val="352"/>
    <w:link w:val="350"/>
    <w:qFormat/>
    <w:uiPriority w:val="9"/>
    <w:pPr>
      <w:keepNext/>
      <w:keepLines/>
      <w:spacing w:before="280" w:after="290" w:line="372" w:lineRule="auto"/>
      <w:outlineLvl w:val="3"/>
    </w:pPr>
    <w:rPr>
      <w:rFonts w:ascii="Cambria" w:hAnsi="Cambria"/>
      <w:b/>
      <w:bCs/>
      <w:sz w:val="28"/>
      <w:szCs w:val="28"/>
    </w:rPr>
  </w:style>
  <w:style w:type="paragraph" w:customStyle="1" w:styleId="352">
    <w:name w:val="正文_0_0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53">
    <w:name w:val="apple-converted-space"/>
    <w:link w:val="1"/>
    <w:qFormat/>
    <w:uiPriority w:val="0"/>
  </w:style>
  <w:style w:type="character" w:customStyle="1" w:styleId="354">
    <w:name w:val="Blockquote Char"/>
    <w:link w:val="355"/>
    <w:qFormat/>
    <w:uiPriority w:val="0"/>
    <w:rPr>
      <w:sz w:val="24"/>
    </w:rPr>
  </w:style>
  <w:style w:type="paragraph" w:customStyle="1" w:styleId="355">
    <w:name w:val="Blockquote"/>
    <w:basedOn w:val="1"/>
    <w:link w:val="354"/>
    <w:qFormat/>
    <w:uiPriority w:val="0"/>
    <w:pPr>
      <w:spacing w:before="100" w:after="100"/>
      <w:ind w:left="360" w:right="360"/>
    </w:pPr>
    <w:rPr>
      <w:sz w:val="24"/>
      <w:szCs w:val="20"/>
    </w:rPr>
  </w:style>
  <w:style w:type="character" w:customStyle="1" w:styleId="356">
    <w:name w:val="批注文字 Char1"/>
    <w:link w:val="1"/>
    <w:semiHidden/>
    <w:qFormat/>
    <w:uiPriority w:val="99"/>
    <w:rPr>
      <w:rFonts w:ascii="Calibri" w:hAnsi="Calibri" w:eastAsia="宋体" w:cs="Calibri"/>
      <w:sz w:val="22"/>
      <w:lang w:eastAsia="en-US"/>
    </w:rPr>
  </w:style>
  <w:style w:type="character" w:customStyle="1" w:styleId="357">
    <w:name w:val="Blockquote Char_0"/>
    <w:link w:val="358"/>
    <w:qFormat/>
    <w:uiPriority w:val="0"/>
    <w:rPr>
      <w:sz w:val="24"/>
    </w:rPr>
  </w:style>
  <w:style w:type="paragraph" w:customStyle="1" w:styleId="358">
    <w:name w:val="Blockquote_0"/>
    <w:basedOn w:val="344"/>
    <w:link w:val="357"/>
    <w:qFormat/>
    <w:uiPriority w:val="0"/>
    <w:pPr>
      <w:spacing w:before="100" w:after="100"/>
      <w:ind w:left="360" w:right="360"/>
      <w:jc w:val="left"/>
    </w:pPr>
    <w:rPr>
      <w:sz w:val="24"/>
      <w:szCs w:val="20"/>
    </w:rPr>
  </w:style>
  <w:style w:type="character" w:customStyle="1" w:styleId="359">
    <w:name w:val="样式 标题 3h3section:3Level 3 HeadH3level_3PIM 33rd level3H... Char"/>
    <w:link w:val="360"/>
    <w:qFormat/>
    <w:uiPriority w:val="0"/>
    <w:rPr>
      <w:rFonts w:ascii="Arial" w:hAnsi="Arial"/>
      <w:b/>
      <w:sz w:val="24"/>
      <w:szCs w:val="28"/>
    </w:rPr>
  </w:style>
  <w:style w:type="paragraph" w:customStyle="1" w:styleId="360">
    <w:name w:val="样式 标题 3h3section:3Level 3 HeadH3level_3PIM 33rd level3H..."/>
    <w:basedOn w:val="185"/>
    <w:link w:val="359"/>
    <w:qFormat/>
    <w:uiPriority w:val="0"/>
    <w:pPr>
      <w:keepNext/>
      <w:keepLines/>
      <w:numPr>
        <w:ilvl w:val="3"/>
        <w:numId w:val="2"/>
      </w:numPr>
      <w:tabs>
        <w:tab w:val="left" w:pos="780"/>
        <w:tab w:val="left" w:pos="1680"/>
      </w:tabs>
      <w:spacing w:before="240" w:after="60" w:line="416" w:lineRule="atLeast"/>
    </w:pPr>
    <w:rPr>
      <w:rFonts w:ascii="Arial" w:hAnsi="Arial" w:eastAsia="宋体"/>
      <w:color w:val="000000"/>
      <w:sz w:val="24"/>
      <w:szCs w:val="28"/>
    </w:rPr>
  </w:style>
  <w:style w:type="character" w:customStyle="1" w:styleId="361">
    <w:name w:val="标题 4 Char_0"/>
    <w:link w:val="1"/>
    <w:qFormat/>
    <w:uiPriority w:val="9"/>
    <w:rPr>
      <w:rFonts w:ascii="Cambria" w:hAnsi="Cambria"/>
      <w:b/>
      <w:bCs/>
      <w:sz w:val="28"/>
      <w:szCs w:val="28"/>
    </w:rPr>
  </w:style>
  <w:style w:type="character" w:customStyle="1" w:styleId="362">
    <w:name w:val="Date Char1"/>
    <w:link w:val="1"/>
    <w:qFormat/>
    <w:uiPriority w:val="99"/>
    <w:rPr>
      <w:rFonts w:eastAsia="宋体"/>
      <w:sz w:val="24"/>
    </w:rPr>
  </w:style>
  <w:style w:type="character" w:customStyle="1" w:styleId="363">
    <w:name w:val=" Char Char7"/>
    <w:link w:val="1"/>
    <w:qFormat/>
    <w:uiPriority w:val="0"/>
    <w:rPr>
      <w:rFonts w:ascii="Calibri" w:hAnsi="Calibri" w:eastAsia="宋体"/>
      <w:b/>
      <w:bCs/>
      <w:i/>
      <w:iCs/>
      <w:sz w:val="26"/>
      <w:szCs w:val="26"/>
      <w:lang w:val="en-US" w:eastAsia="zh-CN" w:bidi="ar-SA"/>
    </w:rPr>
  </w:style>
  <w:style w:type="character" w:customStyle="1" w:styleId="364">
    <w:name w:val=" Char Char2"/>
    <w:link w:val="365"/>
    <w:qFormat/>
    <w:uiPriority w:val="0"/>
    <w:rPr>
      <w:rFonts w:ascii="宋体" w:hAnsi="Courier New" w:cs="Courier New"/>
      <w:sz w:val="21"/>
      <w:szCs w:val="21"/>
    </w:rPr>
  </w:style>
  <w:style w:type="paragraph" w:customStyle="1" w:styleId="365">
    <w:name w:val="纯文本_0"/>
    <w:basedOn w:val="366"/>
    <w:link w:val="364"/>
    <w:qFormat/>
    <w:uiPriority w:val="0"/>
    <w:rPr>
      <w:rFonts w:ascii="宋体" w:hAnsi="Courier New"/>
      <w:szCs w:val="21"/>
    </w:rPr>
  </w:style>
  <w:style w:type="paragraph" w:customStyle="1" w:styleId="366">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67">
    <w:name w:val=" Char Char2_0"/>
    <w:link w:val="368"/>
    <w:qFormat/>
    <w:uiPriority w:val="0"/>
    <w:rPr>
      <w:rFonts w:ascii="黑体" w:hAnsi="Arial" w:eastAsia="黑体"/>
      <w:b/>
      <w:bCs/>
      <w:sz w:val="32"/>
      <w:szCs w:val="32"/>
    </w:rPr>
  </w:style>
  <w:style w:type="paragraph" w:customStyle="1" w:styleId="368">
    <w:name w:val="标题_1"/>
    <w:basedOn w:val="369"/>
    <w:link w:val="367"/>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369">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70">
    <w:name w:val="Heading 1 Char"/>
    <w:link w:val="1"/>
    <w:qFormat/>
    <w:uiPriority w:val="99"/>
    <w:rPr>
      <w:rFonts w:cs="Calibri"/>
      <w:b/>
      <w:bCs/>
      <w:sz w:val="44"/>
      <w:szCs w:val="44"/>
    </w:rPr>
  </w:style>
  <w:style w:type="character" w:customStyle="1" w:styleId="371">
    <w:name w:val="批注文字 Char_0"/>
    <w:link w:val="372"/>
    <w:qFormat/>
    <w:uiPriority w:val="0"/>
    <w:rPr>
      <w:rFonts w:ascii="Calibri" w:hAnsi="Calibri"/>
      <w:sz w:val="21"/>
      <w:szCs w:val="22"/>
    </w:rPr>
  </w:style>
  <w:style w:type="paragraph" w:customStyle="1" w:styleId="372">
    <w:name w:val="批注文字_0"/>
    <w:basedOn w:val="369"/>
    <w:link w:val="371"/>
    <w:qFormat/>
    <w:uiPriority w:val="0"/>
    <w:rPr>
      <w:rFonts w:ascii="Calibri" w:hAnsi="Calibri"/>
    </w:rPr>
  </w:style>
  <w:style w:type="character" w:customStyle="1" w:styleId="373">
    <w:name w:val="正文文本缩进 Char1"/>
    <w:link w:val="1"/>
    <w:semiHidden/>
    <w:qFormat/>
    <w:uiPriority w:val="99"/>
    <w:rPr>
      <w:rFonts w:ascii="Calibri" w:hAnsi="Calibri" w:eastAsia="宋体" w:cs="Calibri"/>
      <w:sz w:val="22"/>
      <w:lang w:eastAsia="en-US"/>
    </w:rPr>
  </w:style>
  <w:style w:type="character" w:customStyle="1" w:styleId="374">
    <w:name w:val="不明显强调"/>
    <w:link w:val="1"/>
    <w:qFormat/>
    <w:uiPriority w:val="0"/>
    <w:rPr>
      <w:i/>
      <w:color w:val="5A5A5A"/>
    </w:rPr>
  </w:style>
  <w:style w:type="character" w:customStyle="1" w:styleId="375">
    <w:name w:val="明显强调"/>
    <w:link w:val="1"/>
    <w:qFormat/>
    <w:uiPriority w:val="0"/>
    <w:rPr>
      <w:b/>
      <w:i/>
      <w:sz w:val="24"/>
      <w:szCs w:val="24"/>
      <w:u w:val="single"/>
    </w:rPr>
  </w:style>
  <w:style w:type="character" w:customStyle="1" w:styleId="376">
    <w:name w:val=" Char Char11"/>
    <w:link w:val="1"/>
    <w:qFormat/>
    <w:uiPriority w:val="0"/>
    <w:rPr>
      <w:rFonts w:ascii="仿宋_GB2312" w:hAnsi="仿宋_GB2312" w:eastAsia="仿宋_GB2312"/>
      <w:sz w:val="28"/>
      <w:lang w:val="en-US" w:eastAsia="zh-CN" w:bidi="ar-SA"/>
    </w:rPr>
  </w:style>
  <w:style w:type="character" w:customStyle="1" w:styleId="377">
    <w:name w:val="文档结构图 Char2"/>
    <w:link w:val="1"/>
    <w:qFormat/>
    <w:uiPriority w:val="0"/>
    <w:rPr>
      <w:rFonts w:ascii="宋体"/>
      <w:sz w:val="18"/>
      <w:szCs w:val="18"/>
    </w:rPr>
  </w:style>
  <w:style w:type="character" w:customStyle="1" w:styleId="378">
    <w:name w:val="批注主题 Char1"/>
    <w:link w:val="1"/>
    <w:qFormat/>
    <w:uiPriority w:val="99"/>
    <w:rPr>
      <w:b/>
      <w:bCs/>
      <w:sz w:val="21"/>
      <w:szCs w:val="22"/>
    </w:rPr>
  </w:style>
  <w:style w:type="character" w:customStyle="1" w:styleId="379">
    <w:name w:val="正文文本 2 Char1"/>
    <w:link w:val="1"/>
    <w:semiHidden/>
    <w:qFormat/>
    <w:uiPriority w:val="99"/>
    <w:rPr>
      <w:rFonts w:ascii="Calibri" w:hAnsi="Calibri" w:eastAsia="宋体" w:cs="Calibri"/>
      <w:sz w:val="22"/>
      <w:lang w:eastAsia="en-US"/>
    </w:rPr>
  </w:style>
  <w:style w:type="character" w:customStyle="1" w:styleId="380">
    <w:name w:val="Variable"/>
    <w:link w:val="1"/>
    <w:qFormat/>
    <w:uiPriority w:val="0"/>
    <w:rPr>
      <w:i/>
    </w:rPr>
  </w:style>
  <w:style w:type="character" w:customStyle="1" w:styleId="381">
    <w:name w:val="bold1"/>
    <w:link w:val="1"/>
    <w:qFormat/>
    <w:uiPriority w:val="0"/>
    <w:rPr>
      <w:rFonts w:ascii="Verdana" w:hAnsi="Verdana"/>
      <w:b/>
      <w:bCs/>
      <w:color w:val="000000"/>
      <w:sz w:val="18"/>
      <w:szCs w:val="18"/>
    </w:rPr>
  </w:style>
  <w:style w:type="character" w:customStyle="1" w:styleId="382">
    <w:name w:val=" Char Char6"/>
    <w:link w:val="1"/>
    <w:qFormat/>
    <w:uiPriority w:val="0"/>
    <w:rPr>
      <w:rFonts w:ascii="Calibri" w:hAnsi="Calibri" w:eastAsia="宋体"/>
      <w:b/>
      <w:bCs/>
      <w:sz w:val="22"/>
      <w:szCs w:val="22"/>
      <w:lang w:val="en-US" w:eastAsia="zh-CN" w:bidi="ar-SA"/>
    </w:rPr>
  </w:style>
  <w:style w:type="character" w:customStyle="1" w:styleId="383">
    <w:name w:val=" Char Char10"/>
    <w:link w:val="1"/>
    <w:qFormat/>
    <w:uiPriority w:val="0"/>
    <w:rPr>
      <w:rFonts w:ascii="Arial" w:hAnsi="Arial" w:eastAsia="黑体"/>
      <w:b/>
      <w:bCs/>
      <w:sz w:val="32"/>
      <w:szCs w:val="32"/>
      <w:lang w:val="en-US" w:eastAsia="zh-CN" w:bidi="ar-SA"/>
    </w:rPr>
  </w:style>
  <w:style w:type="character" w:customStyle="1" w:styleId="384">
    <w:name w:val="正文文本 3 Char1"/>
    <w:link w:val="1"/>
    <w:semiHidden/>
    <w:qFormat/>
    <w:uiPriority w:val="99"/>
    <w:rPr>
      <w:rFonts w:ascii="Calibri" w:hAnsi="Calibri" w:eastAsia="宋体" w:cs="Calibri"/>
      <w:sz w:val="16"/>
      <w:szCs w:val="16"/>
      <w:lang w:eastAsia="en-US"/>
    </w:rPr>
  </w:style>
  <w:style w:type="character" w:customStyle="1" w:styleId="385">
    <w:name w:val=" Char Char9"/>
    <w:link w:val="1"/>
    <w:qFormat/>
    <w:uiPriority w:val="0"/>
    <w:rPr>
      <w:rFonts w:ascii="宋体" w:hAnsi="宋体" w:eastAsia="宋体"/>
      <w:b/>
      <w:bCs/>
      <w:sz w:val="27"/>
      <w:szCs w:val="27"/>
      <w:lang w:val="en-US" w:eastAsia="zh-CN" w:bidi="ar-SA"/>
    </w:rPr>
  </w:style>
  <w:style w:type="character" w:customStyle="1" w:styleId="386">
    <w:name w:val="标题6 Char"/>
    <w:link w:val="387"/>
    <w:qFormat/>
    <w:uiPriority w:val="0"/>
    <w:rPr>
      <w:rFonts w:ascii="宋体" w:hAnsi="宋体" w:eastAsia="黑体"/>
      <w:sz w:val="32"/>
      <w:szCs w:val="32"/>
    </w:rPr>
  </w:style>
  <w:style w:type="paragraph" w:customStyle="1" w:styleId="387">
    <w:name w:val="标题6"/>
    <w:basedOn w:val="1"/>
    <w:link w:val="386"/>
    <w:qFormat/>
    <w:uiPriority w:val="0"/>
    <w:pPr>
      <w:keepNext/>
      <w:keepLines/>
      <w:spacing w:line="400" w:lineRule="exact"/>
      <w:jc w:val="center"/>
      <w:outlineLvl w:val="2"/>
    </w:pPr>
    <w:rPr>
      <w:rFonts w:ascii="宋体" w:hAnsi="宋体" w:eastAsia="黑体"/>
      <w:sz w:val="32"/>
      <w:szCs w:val="32"/>
    </w:rPr>
  </w:style>
  <w:style w:type="character" w:customStyle="1" w:styleId="388">
    <w:name w:val="标题 Char_0"/>
    <w:link w:val="389"/>
    <w:qFormat/>
    <w:uiPriority w:val="0"/>
    <w:rPr>
      <w:rFonts w:ascii="Cambria" w:hAnsi="Cambria"/>
      <w:b/>
      <w:bCs/>
      <w:sz w:val="32"/>
      <w:szCs w:val="32"/>
    </w:rPr>
  </w:style>
  <w:style w:type="paragraph" w:customStyle="1" w:styleId="389">
    <w:name w:val="标题_0"/>
    <w:basedOn w:val="366"/>
    <w:next w:val="366"/>
    <w:link w:val="388"/>
    <w:qFormat/>
    <w:uiPriority w:val="0"/>
    <w:pPr>
      <w:widowControl/>
      <w:spacing w:before="240" w:after="60"/>
      <w:jc w:val="center"/>
      <w:outlineLvl w:val="0"/>
    </w:pPr>
    <w:rPr>
      <w:rFonts w:ascii="Cambria" w:hAnsi="Cambria"/>
      <w:b/>
      <w:bCs/>
      <w:sz w:val="32"/>
      <w:szCs w:val="32"/>
    </w:rPr>
  </w:style>
  <w:style w:type="character" w:customStyle="1" w:styleId="390">
    <w:name w:val="Body Text Indent 2 Char1"/>
    <w:link w:val="1"/>
    <w:qFormat/>
    <w:uiPriority w:val="99"/>
    <w:rPr>
      <w:rFonts w:ascii="仿宋_GB2312" w:eastAsia="仿宋_GB2312"/>
      <w:sz w:val="24"/>
    </w:rPr>
  </w:style>
  <w:style w:type="character" w:customStyle="1" w:styleId="391">
    <w:name w:val=" Char Char5"/>
    <w:link w:val="1"/>
    <w:qFormat/>
    <w:uiPriority w:val="0"/>
    <w:rPr>
      <w:rFonts w:ascii="Calibri" w:hAnsi="Calibri" w:eastAsia="宋体"/>
      <w:sz w:val="24"/>
      <w:szCs w:val="24"/>
      <w:lang w:val="en-US" w:eastAsia="zh-CN" w:bidi="ar-SA"/>
    </w:rPr>
  </w:style>
  <w:style w:type="character" w:customStyle="1" w:styleId="392">
    <w:name w:val=" Char Char4"/>
    <w:link w:val="393"/>
    <w:qFormat/>
    <w:uiPriority w:val="0"/>
    <w:rPr>
      <w:rFonts w:ascii="Arial" w:hAnsi="Arial" w:eastAsia="黑体"/>
      <w:b/>
      <w:bCs/>
      <w:sz w:val="32"/>
      <w:szCs w:val="32"/>
    </w:rPr>
  </w:style>
  <w:style w:type="paragraph" w:customStyle="1" w:styleId="393">
    <w:name w:val="标题 2_0"/>
    <w:basedOn w:val="366"/>
    <w:next w:val="366"/>
    <w:link w:val="392"/>
    <w:qFormat/>
    <w:uiPriority w:val="0"/>
    <w:pPr>
      <w:keepNext/>
      <w:keepLines/>
      <w:spacing w:before="260" w:after="260" w:line="416" w:lineRule="auto"/>
      <w:outlineLvl w:val="1"/>
    </w:pPr>
    <w:rPr>
      <w:rFonts w:ascii="Arial" w:hAnsi="Arial" w:eastAsia="黑体"/>
      <w:b/>
      <w:bCs/>
      <w:sz w:val="32"/>
      <w:szCs w:val="32"/>
    </w:rPr>
  </w:style>
  <w:style w:type="character" w:customStyle="1" w:styleId="394">
    <w:name w:val=" Char Char15"/>
    <w:link w:val="395"/>
    <w:qFormat/>
    <w:uiPriority w:val="0"/>
    <w:rPr>
      <w:rFonts w:ascii="Cambria" w:hAnsi="Cambria"/>
      <w:b/>
      <w:bCs/>
      <w:sz w:val="28"/>
      <w:szCs w:val="28"/>
    </w:rPr>
  </w:style>
  <w:style w:type="paragraph" w:customStyle="1" w:styleId="395">
    <w:name w:val="标题 4_0"/>
    <w:basedOn w:val="344"/>
    <w:next w:val="344"/>
    <w:link w:val="394"/>
    <w:qFormat/>
    <w:uiPriority w:val="0"/>
    <w:pPr>
      <w:keepNext/>
      <w:keepLines/>
      <w:spacing w:before="280" w:after="290" w:line="372" w:lineRule="auto"/>
      <w:outlineLvl w:val="3"/>
    </w:pPr>
    <w:rPr>
      <w:rFonts w:ascii="Cambria" w:hAnsi="Cambria"/>
      <w:b/>
      <w:bCs/>
      <w:sz w:val="28"/>
      <w:szCs w:val="28"/>
    </w:rPr>
  </w:style>
  <w:style w:type="character" w:customStyle="1" w:styleId="396">
    <w:name w:val=" Char Char8"/>
    <w:link w:val="1"/>
    <w:qFormat/>
    <w:uiPriority w:val="0"/>
    <w:rPr>
      <w:rFonts w:ascii="仿宋_GB2312" w:hAnsi="仿宋_GB2312" w:eastAsia="仿宋_GB2312" w:cs="Arial"/>
      <w:color w:val="000000"/>
      <w:sz w:val="28"/>
      <w:lang w:val="en-US" w:eastAsia="zh-CN" w:bidi="ar-SA"/>
    </w:rPr>
  </w:style>
  <w:style w:type="character" w:customStyle="1" w:styleId="397">
    <w:name w:val="明显参考"/>
    <w:link w:val="1"/>
    <w:qFormat/>
    <w:uiPriority w:val="0"/>
    <w:rPr>
      <w:b/>
      <w:sz w:val="24"/>
      <w:u w:val="single"/>
    </w:rPr>
  </w:style>
  <w:style w:type="character" w:customStyle="1" w:styleId="398">
    <w:name w:val="HTML 预设格式 Char1"/>
    <w:link w:val="1"/>
    <w:qFormat/>
    <w:uiPriority w:val="0"/>
    <w:rPr>
      <w:rFonts w:ascii="Courier New" w:hAnsi="Courier New" w:cs="Courier New"/>
    </w:rPr>
  </w:style>
  <w:style w:type="character" w:customStyle="1" w:styleId="399">
    <w:name w:val="fontstyle01"/>
    <w:link w:val="1"/>
    <w:qFormat/>
    <w:uiPriority w:val="0"/>
    <w:rPr>
      <w:rFonts w:hint="eastAsia" w:ascii="宋体" w:hAnsi="宋体" w:eastAsia="宋体"/>
      <w:color w:val="000000"/>
      <w:sz w:val="22"/>
      <w:szCs w:val="22"/>
    </w:rPr>
  </w:style>
  <w:style w:type="character" w:customStyle="1" w:styleId="400">
    <w:name w:val="正文（首行缩进两字） Char"/>
    <w:link w:val="1"/>
    <w:qFormat/>
    <w:uiPriority w:val="0"/>
    <w:rPr>
      <w:rFonts w:eastAsia="宋体"/>
      <w:sz w:val="21"/>
      <w:u w:val="single"/>
      <w:lang w:val="en-US" w:eastAsia="zh-CN" w:bidi="ar-SA"/>
    </w:rPr>
  </w:style>
  <w:style w:type="character" w:customStyle="1" w:styleId="401">
    <w:name w:val="正文缩进 Char1"/>
    <w:link w:val="1"/>
    <w:qFormat/>
    <w:uiPriority w:val="0"/>
    <w:rPr>
      <w:rFonts w:ascii="Times New Roman" w:hAnsi="Times New Roman" w:cs="Times New Roman"/>
    </w:rPr>
  </w:style>
  <w:style w:type="character" w:customStyle="1" w:styleId="402">
    <w:name w:val="日期 Char1"/>
    <w:link w:val="1"/>
    <w:qFormat/>
    <w:uiPriority w:val="99"/>
    <w:rPr>
      <w:sz w:val="21"/>
      <w:szCs w:val="22"/>
    </w:rPr>
  </w:style>
  <w:style w:type="character" w:customStyle="1" w:styleId="403">
    <w:name w:val="批注文字 Char Char"/>
    <w:link w:val="1"/>
    <w:qFormat/>
    <w:uiPriority w:val="0"/>
    <w:rPr>
      <w:rFonts w:ascii="宋体" w:hAnsi="Times New Roman" w:eastAsia="宋体" w:cs="Times New Roman"/>
      <w:sz w:val="28"/>
      <w:szCs w:val="20"/>
    </w:rPr>
  </w:style>
  <w:style w:type="character" w:customStyle="1" w:styleId="404">
    <w:name w:val=" Char Char1"/>
    <w:link w:val="1"/>
    <w:qFormat/>
    <w:uiPriority w:val="0"/>
  </w:style>
  <w:style w:type="character" w:customStyle="1" w:styleId="405">
    <w:name w:val="批注框文本 Char1"/>
    <w:link w:val="1"/>
    <w:qFormat/>
    <w:uiPriority w:val="99"/>
    <w:rPr>
      <w:sz w:val="18"/>
      <w:szCs w:val="18"/>
    </w:rPr>
  </w:style>
  <w:style w:type="character" w:customStyle="1" w:styleId="406">
    <w:name w:val="bigfont"/>
    <w:link w:val="1"/>
    <w:qFormat/>
    <w:uiPriority w:val="0"/>
  </w:style>
  <w:style w:type="character" w:customStyle="1" w:styleId="407">
    <w:name w:val="textcontents"/>
    <w:link w:val="1"/>
    <w:qFormat/>
    <w:uiPriority w:val="0"/>
  </w:style>
  <w:style w:type="character" w:customStyle="1" w:styleId="408">
    <w:name w:val="不明显参考"/>
    <w:link w:val="1"/>
    <w:qFormat/>
    <w:uiPriority w:val="0"/>
    <w:rPr>
      <w:sz w:val="24"/>
      <w:szCs w:val="24"/>
      <w:u w:val="single"/>
    </w:rPr>
  </w:style>
  <w:style w:type="character" w:customStyle="1" w:styleId="409">
    <w:name w:val=" Char Char"/>
    <w:link w:val="1"/>
    <w:qFormat/>
    <w:uiPriority w:val="0"/>
    <w:rPr>
      <w:b/>
      <w:bCs/>
    </w:rPr>
  </w:style>
  <w:style w:type="character" w:customStyle="1" w:styleId="410">
    <w:name w:val="正文文本 Char1"/>
    <w:link w:val="1"/>
    <w:qFormat/>
    <w:uiPriority w:val="0"/>
    <w:rPr>
      <w:sz w:val="21"/>
      <w:szCs w:val="22"/>
    </w:rPr>
  </w:style>
  <w:style w:type="character" w:customStyle="1" w:styleId="411">
    <w:name w:val="正文文本缩进 3 Char1"/>
    <w:link w:val="1"/>
    <w:semiHidden/>
    <w:qFormat/>
    <w:uiPriority w:val="99"/>
    <w:rPr>
      <w:rFonts w:ascii="Calibri" w:hAnsi="Calibri" w:eastAsia="宋体" w:cs="Calibri"/>
      <w:sz w:val="16"/>
      <w:szCs w:val="16"/>
      <w:lang w:eastAsia="en-US"/>
    </w:rPr>
  </w:style>
  <w:style w:type="character" w:customStyle="1" w:styleId="412">
    <w:name w:val="Blockquote Char_1"/>
    <w:link w:val="413"/>
    <w:qFormat/>
    <w:uiPriority w:val="0"/>
    <w:rPr>
      <w:sz w:val="24"/>
    </w:rPr>
  </w:style>
  <w:style w:type="paragraph" w:customStyle="1" w:styleId="413">
    <w:name w:val="Blockquote_1"/>
    <w:basedOn w:val="366"/>
    <w:link w:val="412"/>
    <w:qFormat/>
    <w:uiPriority w:val="0"/>
    <w:pPr>
      <w:spacing w:before="100" w:after="100"/>
      <w:ind w:left="360" w:right="360"/>
      <w:jc w:val="left"/>
    </w:pPr>
    <w:rPr>
      <w:sz w:val="24"/>
      <w:szCs w:val="20"/>
    </w:rPr>
  </w:style>
  <w:style w:type="character" w:customStyle="1" w:styleId="414">
    <w:name w:val="Body text|2_"/>
    <w:link w:val="415"/>
    <w:qFormat/>
    <w:uiPriority w:val="0"/>
    <w:rPr>
      <w:rFonts w:ascii="PMingLiU" w:hAnsi="PMingLiU" w:eastAsia="PMingLiU" w:cs="PMingLiU"/>
      <w:spacing w:val="40"/>
      <w:shd w:val="clear" w:color="auto" w:fill="FFFFFF"/>
    </w:rPr>
  </w:style>
  <w:style w:type="paragraph" w:customStyle="1" w:styleId="415">
    <w:name w:val="Body text|23"/>
    <w:basedOn w:val="1"/>
    <w:link w:val="414"/>
    <w:qFormat/>
    <w:uiPriority w:val="0"/>
    <w:pPr>
      <w:shd w:val="clear" w:color="auto" w:fill="FFFFFF"/>
      <w:spacing w:after="300" w:line="200" w:lineRule="exact"/>
      <w:jc w:val="both"/>
    </w:pPr>
    <w:rPr>
      <w:rFonts w:ascii="PMingLiU" w:hAnsi="PMingLiU" w:eastAsia="PMingLiU"/>
      <w:spacing w:val="40"/>
      <w:sz w:val="20"/>
      <w:szCs w:val="20"/>
    </w:rPr>
  </w:style>
  <w:style w:type="character" w:customStyle="1" w:styleId="416">
    <w:name w:val="infodetail"/>
    <w:link w:val="1"/>
    <w:qFormat/>
    <w:uiPriority w:val="0"/>
  </w:style>
  <w:style w:type="character" w:customStyle="1" w:styleId="417">
    <w:name w:val="标题5 Char Char"/>
    <w:link w:val="418"/>
    <w:qFormat/>
    <w:uiPriority w:val="0"/>
    <w:rPr>
      <w:rFonts w:ascii="Arial" w:hAnsi="Arial"/>
      <w:b/>
      <w:bCs/>
      <w:sz w:val="24"/>
      <w:szCs w:val="32"/>
    </w:rPr>
  </w:style>
  <w:style w:type="paragraph" w:customStyle="1" w:styleId="418">
    <w:name w:val="标题5"/>
    <w:basedOn w:val="185"/>
    <w:link w:val="417"/>
    <w:qFormat/>
    <w:uiPriority w:val="0"/>
    <w:pPr>
      <w:keepNext/>
      <w:keepLines/>
      <w:tabs>
        <w:tab w:val="clear" w:pos="709"/>
      </w:tabs>
      <w:spacing w:before="260" w:after="260" w:line="413" w:lineRule="auto"/>
      <w:ind w:left="0" w:firstLine="0"/>
    </w:pPr>
    <w:rPr>
      <w:rFonts w:ascii="Arial" w:hAnsi="Arial" w:eastAsia="宋体"/>
      <w:bCs/>
      <w:color w:val="000000"/>
      <w:sz w:val="24"/>
      <w:szCs w:val="32"/>
    </w:rPr>
  </w:style>
  <w:style w:type="paragraph" w:customStyle="1" w:styleId="419">
    <w:name w:val="Normal_1"/>
    <w:qFormat/>
    <w:uiPriority w:val="0"/>
    <w:rPr>
      <w:rFonts w:hint="default" w:ascii="Times New Roman" w:hAnsi="Times New Roman" w:eastAsia="宋体" w:cs="Times New Roman"/>
      <w:sz w:val="24"/>
      <w:szCs w:val="24"/>
      <w:lang w:val="en-US" w:eastAsia="zh-CN" w:bidi="ar-SA"/>
    </w:rPr>
  </w:style>
  <w:style w:type="paragraph" w:customStyle="1" w:styleId="420">
    <w:name w:val="TOC 标题"/>
    <w:basedOn w:val="183"/>
    <w:next w:val="1"/>
    <w:qFormat/>
    <w:uiPriority w:val="0"/>
    <w:pPr>
      <w:widowControl/>
      <w:numPr>
        <w:ilvl w:val="2"/>
        <w:numId w:val="0"/>
      </w:numPr>
      <w:tabs>
        <w:tab w:val="clear" w:pos="360"/>
      </w:tabs>
      <w:spacing w:before="480" w:after="0" w:line="276" w:lineRule="auto"/>
      <w:jc w:val="both"/>
      <w:outlineLvl w:val="9"/>
    </w:pPr>
    <w:rPr>
      <w:rFonts w:ascii="Cambria" w:hAnsi="Cambria" w:eastAsia="宋体"/>
      <w:color w:val="365F91"/>
      <w:sz w:val="28"/>
    </w:rPr>
  </w:style>
  <w:style w:type="paragraph" w:customStyle="1" w:styleId="421">
    <w:name w:val=" Char Char Char Char Char Char Char"/>
    <w:basedOn w:val="1"/>
    <w:qFormat/>
    <w:uiPriority w:val="0"/>
    <w:rPr>
      <w:szCs w:val="21"/>
    </w:rPr>
  </w:style>
  <w:style w:type="paragraph" w:customStyle="1" w:styleId="422">
    <w:name w:val="Heading 41"/>
    <w:basedOn w:val="1"/>
    <w:qFormat/>
    <w:uiPriority w:val="99"/>
    <w:pPr>
      <w:jc w:val="left"/>
      <w:outlineLvl w:val="4"/>
    </w:pPr>
    <w:rPr>
      <w:rFonts w:ascii="宋体" w:hAnsi="宋体" w:cs="宋体"/>
      <w:sz w:val="32"/>
      <w:szCs w:val="32"/>
      <w:lang w:eastAsia="en-US"/>
    </w:rPr>
  </w:style>
  <w:style w:type="paragraph" w:customStyle="1" w:styleId="423">
    <w:name w:val="样式 标题 3 + (中文) 黑体 小四 非加粗 段前: 7.8 磅 段后: 0 磅 行距: 固定值 20 磅"/>
    <w:basedOn w:val="185"/>
    <w:qFormat/>
    <w:uiPriority w:val="99"/>
    <w:pPr>
      <w:keepNext/>
      <w:keepLines/>
      <w:tabs>
        <w:tab w:val="clear" w:pos="709"/>
      </w:tabs>
      <w:spacing w:line="400" w:lineRule="exact"/>
      <w:ind w:left="0" w:firstLine="0"/>
    </w:pPr>
    <w:rPr>
      <w:rFonts w:ascii="Cambria" w:hAnsi="Cambria" w:cs="宋体"/>
      <w:b w:val="0"/>
      <w:bCs/>
      <w:color w:val="000000"/>
      <w:sz w:val="24"/>
    </w:rPr>
  </w:style>
  <w:style w:type="paragraph" w:customStyle="1" w:styleId="424">
    <w:name w:val="普通 (Web)"/>
    <w:basedOn w:val="1"/>
    <w:qFormat/>
    <w:uiPriority w:val="0"/>
    <w:pPr>
      <w:widowControl/>
      <w:spacing w:before="100" w:beforeAutospacing="1" w:after="100" w:afterAutospacing="1"/>
      <w:jc w:val="left"/>
    </w:pPr>
    <w:rPr>
      <w:rFonts w:ascii="Arial Unicode MS" w:hAnsi="Arial Unicode MS" w:eastAsia="Arial Unicode MS" w:cs="宋体"/>
      <w:sz w:val="24"/>
    </w:rPr>
  </w:style>
  <w:style w:type="paragraph" w:customStyle="1" w:styleId="425">
    <w:name w:val="正文_2"/>
    <w:qFormat/>
    <w:uiPriority w:val="0"/>
    <w:rPr>
      <w:rFonts w:hint="default" w:ascii="Times New Roman" w:hAnsi="Times New Roman" w:eastAsia="宋体" w:cs="Times New Roman"/>
      <w:lang w:val="en-US" w:eastAsia="zh-CN" w:bidi="ar-SA"/>
    </w:rPr>
  </w:style>
  <w:style w:type="paragraph" w:customStyle="1" w:styleId="426">
    <w:name w:val="正文_1_0"/>
    <w:qFormat/>
    <w:uiPriority w:val="0"/>
    <w:rPr>
      <w:rFonts w:hint="default" w:ascii="Times New Roman" w:hAnsi="Times New Roman" w:eastAsia="宋体" w:cs="Times New Roman"/>
      <w:lang w:val="en-US" w:eastAsia="zh-CN" w:bidi="ar-SA"/>
    </w:rPr>
  </w:style>
  <w:style w:type="paragraph" w:customStyle="1" w:styleId="427">
    <w:name w:val="普通(网站)_0"/>
    <w:basedOn w:val="366"/>
    <w:qFormat/>
    <w:uiPriority w:val="0"/>
    <w:pPr>
      <w:widowControl/>
      <w:spacing w:before="100" w:beforeAutospacing="1" w:after="100" w:afterAutospacing="1"/>
      <w:jc w:val="left"/>
    </w:pPr>
    <w:rPr>
      <w:rFonts w:ascii="宋体" w:hAnsi="宋体"/>
      <w:sz w:val="24"/>
      <w:szCs w:val="24"/>
    </w:rPr>
  </w:style>
  <w:style w:type="paragraph" w:customStyle="1" w:styleId="428">
    <w:name w:val="Char Char Char1 Char Char Char Char"/>
    <w:basedOn w:val="1"/>
    <w:qFormat/>
    <w:uiPriority w:val="0"/>
    <w:rPr>
      <w:rFonts w:ascii="宋体" w:hAnsi="宋体" w:cs="Courier New"/>
      <w:sz w:val="32"/>
      <w:szCs w:val="32"/>
    </w:rPr>
  </w:style>
  <w:style w:type="paragraph" w:customStyle="1" w:styleId="429">
    <w:name w:val="Normal_4"/>
    <w:qFormat/>
    <w:uiPriority w:val="0"/>
    <w:rPr>
      <w:rFonts w:hint="default" w:ascii="Times New Roman" w:hAnsi="Times New Roman" w:eastAsia="Times New Roman" w:cs="Times New Roman"/>
      <w:sz w:val="24"/>
      <w:szCs w:val="24"/>
      <w:lang w:bidi="ar-SA"/>
    </w:rPr>
  </w:style>
  <w:style w:type="paragraph" w:customStyle="1" w:styleId="430">
    <w:name w:val="正文缩进_1"/>
    <w:basedOn w:val="369"/>
    <w:qFormat/>
    <w:uiPriority w:val="0"/>
    <w:pPr>
      <w:ind w:firstLine="420"/>
    </w:pPr>
    <w:rPr>
      <w:szCs w:val="20"/>
      <w:u w:val="single"/>
    </w:rPr>
  </w:style>
  <w:style w:type="paragraph" w:customStyle="1" w:styleId="431">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2">
    <w:name w:val="Address"/>
    <w:basedOn w:val="1"/>
    <w:next w:val="1"/>
    <w:qFormat/>
    <w:uiPriority w:val="99"/>
    <w:pPr>
      <w:jc w:val="left"/>
    </w:pPr>
    <w:rPr>
      <w:i/>
      <w:sz w:val="24"/>
      <w:szCs w:val="22"/>
    </w:rPr>
  </w:style>
  <w:style w:type="paragraph" w:customStyle="1" w:styleId="433">
    <w:name w:val="正文_1_1"/>
    <w:qFormat/>
    <w:uiPriority w:val="0"/>
    <w:pPr>
      <w:widowControl w:val="0"/>
      <w:jc w:val="both"/>
    </w:pPr>
    <w:rPr>
      <w:rFonts w:hint="default" w:ascii="Times New Roman" w:hAnsi="Times New Roman" w:eastAsia="宋体" w:cs="Times New Roman"/>
      <w:lang w:val="en-US" w:eastAsia="zh-CN" w:bidi="ar-SA"/>
    </w:rPr>
  </w:style>
  <w:style w:type="paragraph" w:customStyle="1" w:styleId="434">
    <w:name w:val="flNote"/>
    <w:basedOn w:val="1"/>
    <w:qFormat/>
    <w:uiPriority w:val="0"/>
    <w:pPr>
      <w:spacing w:before="320" w:after="160" w:line="360" w:lineRule="atLeast"/>
      <w:jc w:val="center"/>
    </w:pPr>
    <w:rPr>
      <w:rFonts w:ascii="Arial" w:eastAsia="黑体"/>
      <w:sz w:val="30"/>
      <w:szCs w:val="20"/>
    </w:rPr>
  </w:style>
  <w:style w:type="paragraph" w:customStyle="1" w:styleId="435">
    <w:name w:val="正文_0_0_0_0"/>
    <w:qFormat/>
    <w:uiPriority w:val="0"/>
    <w:pPr>
      <w:widowControl w:val="0"/>
      <w:jc w:val="both"/>
    </w:pPr>
    <w:rPr>
      <w:rFonts w:hint="default" w:ascii="Times New Roman" w:hAnsi="Times New Roman" w:eastAsia="宋体" w:cs="Times New Roman"/>
      <w:lang w:val="en-US" w:eastAsia="zh-CN" w:bidi="ar-SA"/>
    </w:rPr>
  </w:style>
  <w:style w:type="paragraph" w:customStyle="1" w:styleId="436">
    <w:name w:val="样式2"/>
    <w:basedOn w:val="1"/>
    <w:qFormat/>
    <w:uiPriority w:val="99"/>
    <w:pPr>
      <w:spacing w:line="360" w:lineRule="auto"/>
    </w:pPr>
    <w:rPr>
      <w:rFonts w:ascii="仿宋_GB2312" w:hAnsi="仿宋_GB2312" w:eastAsia="仿宋_GB2312"/>
      <w:sz w:val="28"/>
      <w:szCs w:val="30"/>
    </w:rPr>
  </w:style>
  <w:style w:type="paragraph" w:customStyle="1" w:styleId="437">
    <w:name w:val="Normal_3"/>
    <w:qFormat/>
    <w:uiPriority w:val="0"/>
    <w:rPr>
      <w:rFonts w:hint="default" w:ascii="Times New Roman" w:hAnsi="Times New Roman" w:eastAsia="Times New Roman" w:cs="Times New Roman"/>
      <w:sz w:val="24"/>
      <w:szCs w:val="24"/>
      <w:lang w:bidi="ar-SA"/>
    </w:rPr>
  </w:style>
  <w:style w:type="paragraph" w:customStyle="1" w:styleId="438">
    <w:name w:val="正文1"/>
    <w:qFormat/>
    <w:uiPriority w:val="0"/>
    <w:rPr>
      <w:rFonts w:hint="default" w:ascii="Times New Roman" w:hAnsi="Times New Roman" w:eastAsia="宋体" w:cs="Times New Roman"/>
      <w:lang w:val="en-US" w:eastAsia="zh-CN" w:bidi="ar-SA"/>
    </w:rPr>
  </w:style>
  <w:style w:type="paragraph" w:customStyle="1" w:styleId="439">
    <w:name w:val="p"/>
    <w:basedOn w:val="1"/>
    <w:qFormat/>
    <w:uiPriority w:val="0"/>
    <w:pPr>
      <w:spacing w:line="525" w:lineRule="atLeast"/>
      <w:ind w:firstLine="375"/>
    </w:pPr>
    <w:rPr>
      <w:rFonts w:cs="Calibri"/>
      <w:szCs w:val="21"/>
    </w:rPr>
  </w:style>
  <w:style w:type="paragraph" w:customStyle="1" w:styleId="440">
    <w:name w:val="正文空2格  1."/>
    <w:basedOn w:val="1"/>
    <w:qFormat/>
    <w:uiPriority w:val="0"/>
    <w:pPr>
      <w:spacing w:line="360" w:lineRule="auto"/>
      <w:ind w:firstLine="480"/>
    </w:pPr>
    <w:rPr>
      <w:rFonts w:ascii="宋体" w:eastAsia="仿宋" w:cs="宋体"/>
      <w:sz w:val="28"/>
      <w:szCs w:val="20"/>
    </w:rPr>
  </w:style>
  <w:style w:type="paragraph" w:customStyle="1" w:styleId="441">
    <w:name w:val="正文12"/>
    <w:qFormat/>
    <w:uiPriority w:val="99"/>
    <w:pPr>
      <w:widowControl w:val="0"/>
      <w:jc w:val="both"/>
    </w:pPr>
    <w:rPr>
      <w:rFonts w:hint="default" w:ascii="Times New Roman" w:hAnsi="Times New Roman" w:eastAsia="Times New Roman" w:cs="Times New Roman"/>
      <w:lang w:val="en-US" w:eastAsia="zh-CN" w:bidi="ar-SA"/>
    </w:rPr>
  </w:style>
  <w:style w:type="paragraph" w:customStyle="1" w:styleId="442">
    <w:name w:val="Blockquote_0_0"/>
    <w:basedOn w:val="443"/>
    <w:qFormat/>
    <w:uiPriority w:val="0"/>
    <w:pPr>
      <w:spacing w:before="100" w:after="100"/>
      <w:ind w:left="360" w:right="360"/>
      <w:jc w:val="left"/>
    </w:pPr>
    <w:rPr>
      <w:sz w:val="20"/>
      <w:szCs w:val="20"/>
    </w:rPr>
  </w:style>
  <w:style w:type="paragraph" w:customStyle="1" w:styleId="443">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4">
    <w:name w:val="样式1"/>
    <w:basedOn w:val="1"/>
    <w:qFormat/>
    <w:uiPriority w:val="99"/>
    <w:pPr>
      <w:ind w:firstLine="560"/>
    </w:pPr>
    <w:rPr>
      <w:rFonts w:ascii="Calibri" w:hAnsi="Calibri" w:eastAsia="仿宋_GB2312"/>
      <w:color w:val="000000"/>
      <w:sz w:val="28"/>
      <w:szCs w:val="30"/>
      <w:u w:val="single"/>
    </w:rPr>
  </w:style>
  <w:style w:type="paragraph" w:customStyle="1" w:styleId="445">
    <w:name w:val="Heading 71"/>
    <w:basedOn w:val="1"/>
    <w:qFormat/>
    <w:uiPriority w:val="99"/>
    <w:pPr>
      <w:jc w:val="left"/>
      <w:outlineLvl w:val="7"/>
    </w:pPr>
    <w:rPr>
      <w:rFonts w:ascii="宋体" w:hAnsi="宋体" w:cs="宋体"/>
      <w:sz w:val="28"/>
      <w:szCs w:val="28"/>
      <w:lang w:eastAsia="en-US"/>
    </w:rPr>
  </w:style>
  <w:style w:type="paragraph" w:customStyle="1" w:styleId="446">
    <w:name w:val="Table Paragraph"/>
    <w:basedOn w:val="1"/>
    <w:qFormat/>
    <w:uiPriority w:val="99"/>
    <w:pPr>
      <w:jc w:val="left"/>
    </w:pPr>
    <w:rPr>
      <w:rFonts w:ascii="Calibri" w:hAnsi="Calibri" w:cs="Calibri"/>
      <w:sz w:val="22"/>
      <w:szCs w:val="22"/>
      <w:lang w:eastAsia="en-US"/>
    </w:rPr>
  </w:style>
  <w:style w:type="paragraph" w:customStyle="1" w:styleId="447">
    <w:name w:val="样式 标题 2 + Times New Roman 四号 非加粗 段前: 5 磅 段后: 0 磅 行距: 固定值 20..."/>
    <w:basedOn w:val="184"/>
    <w:qFormat/>
    <w:uiPriority w:val="0"/>
    <w:pPr>
      <w:keepLines w:val="0"/>
      <w:widowControl/>
      <w:spacing w:before="100" w:after="0" w:line="400" w:lineRule="exact"/>
      <w:jc w:val="left"/>
    </w:pPr>
    <w:rPr>
      <w:rFonts w:ascii="Times New Roman" w:hAnsi="Times New Roman" w:eastAsia="宋体" w:cs="宋体"/>
      <w:b w:val="0"/>
      <w:i/>
      <w:iCs/>
      <w:sz w:val="28"/>
      <w:szCs w:val="20"/>
    </w:rPr>
  </w:style>
  <w:style w:type="paragraph" w:customStyle="1" w:styleId="448">
    <w:name w:val="Normal_5"/>
    <w:qFormat/>
    <w:uiPriority w:val="0"/>
    <w:rPr>
      <w:rFonts w:hint="default" w:ascii="Times New Roman" w:hAnsi="Times New Roman" w:eastAsia="Times New Roman" w:cs="Times New Roman"/>
      <w:sz w:val="24"/>
      <w:szCs w:val="24"/>
      <w:lang w:bidi="ar-SA"/>
    </w:rPr>
  </w:style>
  <w:style w:type="paragraph" w:customStyle="1" w:styleId="449">
    <w:name w:val="样式3"/>
    <w:basedOn w:val="1"/>
    <w:qFormat/>
    <w:uiPriority w:val="99"/>
    <w:pPr>
      <w:spacing w:line="360" w:lineRule="auto"/>
    </w:pPr>
    <w:rPr>
      <w:rFonts w:ascii="仿宋_GB2312" w:hAnsi="仿宋_GB2312" w:eastAsia="仿宋_GB2312"/>
      <w:color w:val="000000"/>
      <w:sz w:val="28"/>
      <w:szCs w:val="30"/>
    </w:rPr>
  </w:style>
  <w:style w:type="paragraph" w:customStyle="1" w:styleId="450">
    <w:name w:val="Normal1"/>
    <w:qFormat/>
    <w:uiPriority w:val="0"/>
    <w:rPr>
      <w:rFonts w:hint="default" w:ascii="Times New Roman" w:hAnsi="Times New Roman" w:eastAsia="宋体" w:cs="Times New Roman"/>
      <w:sz w:val="24"/>
      <w:szCs w:val="24"/>
      <w:lang w:val="en-US" w:eastAsia="zh-CN" w:bidi="ar-SA"/>
    </w:rPr>
  </w:style>
  <w:style w:type="paragraph" w:customStyle="1" w:styleId="451">
    <w:name w:val="Normal_2"/>
    <w:qFormat/>
    <w:uiPriority w:val="99"/>
    <w:rPr>
      <w:rFonts w:hint="default" w:ascii="Times New Roman" w:hAnsi="Times New Roman" w:eastAsia="宋体" w:cs="Times New Roman"/>
      <w:sz w:val="24"/>
      <w:szCs w:val="24"/>
      <w:lang w:val="en-US" w:eastAsia="zh-CN" w:bidi="ar-SA"/>
    </w:rPr>
  </w:style>
  <w:style w:type="paragraph" w:customStyle="1" w:styleId="452">
    <w:name w:val="修订"/>
    <w:qFormat/>
    <w:uiPriority w:val="0"/>
    <w:rPr>
      <w:rFonts w:hint="default" w:ascii="Times New Roman" w:hAnsi="Times New Roman" w:eastAsia="宋体" w:cs="Times New Roman"/>
      <w:sz w:val="21"/>
      <w:szCs w:val="24"/>
      <w:lang w:val="en-US" w:eastAsia="zh-CN" w:bidi="ar-SA"/>
    </w:rPr>
  </w:style>
  <w:style w:type="paragraph" w:customStyle="1" w:styleId="453">
    <w:name w:val="Normal_0"/>
    <w:qFormat/>
    <w:uiPriority w:val="0"/>
    <w:rPr>
      <w:rFonts w:hint="default" w:ascii="Times New Roman" w:hAnsi="Times New Roman" w:eastAsia="宋体" w:cs="Times New Roman"/>
      <w:sz w:val="24"/>
      <w:szCs w:val="24"/>
      <w:lang w:val="en-US" w:eastAsia="zh-CN" w:bidi="ar-SA"/>
    </w:rPr>
  </w:style>
  <w:style w:type="paragraph" w:customStyle="1" w:styleId="454">
    <w:name w:val="15"/>
    <w:basedOn w:val="1"/>
    <w:qFormat/>
    <w:uiPriority w:val="0"/>
    <w:pPr>
      <w:widowControl/>
      <w:spacing w:before="100" w:beforeAutospacing="1" w:after="100" w:afterAutospacing="1"/>
      <w:jc w:val="left"/>
    </w:pPr>
    <w:rPr>
      <w:rFonts w:ascii="宋体" w:hAnsi="宋体" w:cs="宋体"/>
      <w:sz w:val="24"/>
    </w:rPr>
  </w:style>
  <w:style w:type="paragraph" w:customStyle="1" w:styleId="455">
    <w:name w:val="正文缩进_0"/>
    <w:basedOn w:val="425"/>
    <w:qFormat/>
    <w:uiPriority w:val="0"/>
    <w:pPr>
      <w:widowControl w:val="0"/>
      <w:ind w:firstLine="420"/>
      <w:jc w:val="both"/>
    </w:pPr>
    <w:rPr>
      <w:sz w:val="21"/>
      <w:u w:val="single"/>
    </w:rPr>
  </w:style>
  <w:style w:type="paragraph" w:customStyle="1" w:styleId="456">
    <w:name w:val="样式8"/>
    <w:basedOn w:val="1"/>
    <w:qFormat/>
    <w:uiPriority w:val="99"/>
    <w:pPr>
      <w:keepNext/>
      <w:keepLines/>
      <w:spacing w:before="260" w:after="260"/>
      <w:jc w:val="center"/>
      <w:outlineLvl w:val="1"/>
    </w:pPr>
    <w:rPr>
      <w:rFonts w:ascii="Arial" w:hAnsi="Arial" w:eastAsia="黑体"/>
      <w:b/>
      <w:bCs/>
      <w:sz w:val="72"/>
      <w:szCs w:val="32"/>
    </w:rPr>
  </w:style>
  <w:style w:type="paragraph" w:customStyle="1" w:styleId="457">
    <w:name w:val="blockquote"/>
    <w:basedOn w:val="1"/>
    <w:qFormat/>
    <w:uiPriority w:val="99"/>
    <w:pPr>
      <w:spacing w:before="100" w:beforeAutospacing="1" w:after="100" w:afterAutospacing="1"/>
    </w:pPr>
    <w:rPr>
      <w:rFonts w:ascii="宋体" w:hAnsi="宋体"/>
      <w:sz w:val="24"/>
    </w:rPr>
  </w:style>
  <w:style w:type="paragraph" w:customStyle="1" w:styleId="458">
    <w:name w:val="Char1"/>
    <w:basedOn w:val="1"/>
    <w:qFormat/>
    <w:uiPriority w:val="99"/>
    <w:rPr>
      <w:sz w:val="24"/>
    </w:rPr>
  </w:style>
  <w:style w:type="paragraph" w:customStyle="1" w:styleId="459">
    <w:name w:val="空半行"/>
    <w:basedOn w:val="1"/>
    <w:qFormat/>
    <w:uiPriority w:val="0"/>
    <w:pPr>
      <w:spacing w:line="120" w:lineRule="exact"/>
    </w:pPr>
    <w:rPr>
      <w:rFonts w:eastAsia="仿宋_GB2312"/>
      <w:color w:val="FFFFFF"/>
      <w:sz w:val="30"/>
      <w:szCs w:val="20"/>
    </w:rPr>
  </w:style>
  <w:style w:type="paragraph" w:customStyle="1" w:styleId="460">
    <w:name w:val="纯文本1"/>
    <w:basedOn w:val="1"/>
    <w:link w:val="461"/>
    <w:qFormat/>
    <w:uiPriority w:val="0"/>
    <w:rPr>
      <w:rFonts w:ascii="宋体" w:hAnsi="Courier New" w:eastAsia="楷体_GB2312"/>
      <w:sz w:val="26"/>
      <w:szCs w:val="20"/>
    </w:rPr>
  </w:style>
  <w:style w:type="character" w:customStyle="1" w:styleId="461">
    <w:name w:val="Plain Text Char Char"/>
    <w:link w:val="460"/>
    <w:qFormat/>
    <w:uiPriority w:val="0"/>
    <w:rPr>
      <w:rFonts w:ascii="宋体" w:hAnsi="Courier New" w:eastAsia="楷体_GB2312"/>
      <w:sz w:val="26"/>
    </w:rPr>
  </w:style>
  <w:style w:type="paragraph" w:customStyle="1" w:styleId="462">
    <w:name w:val="一级条标题"/>
    <w:next w:val="1"/>
    <w:qFormat/>
    <w:uiPriority w:val="0"/>
    <w:pPr>
      <w:numPr>
        <w:ilvl w:val="0"/>
        <w:numId w:val="3"/>
      </w:numPr>
      <w:outlineLvl w:val="2"/>
    </w:pPr>
    <w:rPr>
      <w:rFonts w:hint="default" w:ascii="Times New Roman" w:hAnsi="Times New Roman" w:eastAsia="黑体" w:cs="Times New Roman"/>
      <w:sz w:val="21"/>
      <w:lang w:val="en-US" w:eastAsia="zh-CN" w:bidi="ar-SA"/>
    </w:rPr>
  </w:style>
  <w:style w:type="paragraph" w:customStyle="1" w:styleId="463">
    <w:name w:val="DAS正文"/>
    <w:basedOn w:val="1"/>
    <w:qFormat/>
    <w:uiPriority w:val="0"/>
    <w:pPr>
      <w:spacing w:line="360" w:lineRule="auto"/>
      <w:ind w:right="181" w:firstLine="480"/>
    </w:pPr>
    <w:rPr>
      <w:rFonts w:ascii="Verdana" w:hAnsi="Verdana"/>
    </w:rPr>
  </w:style>
  <w:style w:type="paragraph" w:customStyle="1" w:styleId="464">
    <w:name w:val="Default"/>
    <w:qFormat/>
    <w:uiPriority w:val="0"/>
    <w:pPr>
      <w:widowControl w:val="0"/>
    </w:pPr>
    <w:rPr>
      <w:rFonts w:hint="default" w:ascii="仿宋" w:hAnsi="仿宋" w:eastAsia="宋体" w:cs="仿宋"/>
      <w:color w:val="000000"/>
      <w:sz w:val="24"/>
      <w:szCs w:val="24"/>
      <w:lang w:val="en-US" w:eastAsia="zh-CN" w:bidi="ar-SA"/>
    </w:rPr>
  </w:style>
  <w:style w:type="character" w:customStyle="1" w:styleId="465">
    <w:name w:val="glyphicon"/>
    <w:basedOn w:val="194"/>
    <w:link w:val="1"/>
    <w:qFormat/>
    <w:uiPriority w:val="0"/>
  </w:style>
  <w:style w:type="character" w:customStyle="1" w:styleId="466">
    <w:name w:val="first-child"/>
    <w:basedOn w:val="194"/>
    <w:link w:val="1"/>
    <w:qFormat/>
    <w:uiPriority w:val="0"/>
  </w:style>
  <w:style w:type="character" w:customStyle="1" w:styleId="467">
    <w:name w:val="old"/>
    <w:basedOn w:val="194"/>
    <w:link w:val="1"/>
    <w:qFormat/>
    <w:uiPriority w:val="0"/>
    <w:rPr>
      <w:color w:val="999999"/>
    </w:rPr>
  </w:style>
  <w:style w:type="character" w:customStyle="1" w:styleId="468">
    <w:name w:val="hover"/>
    <w:basedOn w:val="194"/>
    <w:link w:val="1"/>
    <w:qFormat/>
    <w:uiPriority w:val="0"/>
    <w:rPr>
      <w:shd w:val="clear" w:color="auto" w:fill="EEEEEE"/>
    </w:rPr>
  </w:style>
  <w:style w:type="character" w:customStyle="1" w:styleId="469">
    <w:name w:val="hover1"/>
    <w:basedOn w:val="194"/>
    <w:link w:val="1"/>
    <w:qFormat/>
    <w:uiPriority w:val="0"/>
    <w:rPr>
      <w:color w:val="FFFFFF"/>
    </w:rPr>
  </w:style>
  <w:style w:type="character" w:customStyle="1" w:styleId="470">
    <w:name w:val="hover2"/>
    <w:basedOn w:val="194"/>
    <w:link w:val="1"/>
    <w:qFormat/>
    <w:uiPriority w:val="0"/>
    <w:rPr>
      <w:color w:val="5FB878"/>
    </w:rPr>
  </w:style>
  <w:style w:type="character" w:customStyle="1" w:styleId="471">
    <w:name w:val="hover3"/>
    <w:basedOn w:val="194"/>
    <w:link w:val="1"/>
    <w:qFormat/>
    <w:uiPriority w:val="0"/>
    <w:rPr>
      <w:color w:val="5FB878"/>
    </w:rPr>
  </w:style>
  <w:style w:type="character" w:customStyle="1" w:styleId="472">
    <w:name w:val="hour_pm"/>
    <w:basedOn w:val="194"/>
    <w:link w:val="1"/>
    <w:qFormat/>
    <w:uiPriority w:val="0"/>
  </w:style>
  <w:style w:type="character" w:customStyle="1" w:styleId="473">
    <w:name w:val="hour_am"/>
    <w:basedOn w:val="194"/>
    <w:link w:val="1"/>
    <w:qFormat/>
    <w:uiPriority w:val="0"/>
  </w:style>
  <w:style w:type="character" w:customStyle="1" w:styleId="474">
    <w:name w:val="layui-this2"/>
    <w:basedOn w:val="194"/>
    <w:link w:val="1"/>
    <w:qFormat/>
    <w:uiPriority w:val="0"/>
    <w:rPr>
      <w:shd w:val="clear" w:color="auto" w:fill="FFFFFF"/>
    </w:rPr>
  </w:style>
  <w:style w:type="paragraph" w:customStyle="1" w:styleId="475">
    <w:name w:val="首行缩进"/>
    <w:basedOn w:val="1"/>
    <w:qFormat/>
    <w:uiPriority w:val="0"/>
    <w:pPr>
      <w:ind w:firstLine="480"/>
    </w:pPr>
    <w:rPr>
      <w:lang w:val="zh-CN"/>
    </w:rPr>
  </w:style>
  <w:style w:type="paragraph" w:customStyle="1" w:styleId="476">
    <w:name w:val="纯文本2"/>
    <w:basedOn w:val="1"/>
    <w:qFormat/>
    <w:uiPriority w:val="0"/>
    <w:rPr>
      <w:rFonts w:ascii="宋体" w:hAnsi="Courier New" w:cs="Courier New"/>
      <w:szCs w:val="21"/>
    </w:rPr>
  </w:style>
  <w:style w:type="paragraph" w:customStyle="1" w:styleId="477">
    <w:name w:val="正文112"/>
    <w:next w:val="1"/>
    <w:qFormat/>
    <w:uiPriority w:val="0"/>
    <w:rPr>
      <w:rFonts w:hint="default" w:ascii="宋体" w:hAnsi="宋体" w:eastAsia="宋体" w:cs="Times New Roman"/>
      <w:sz w:val="24"/>
      <w:szCs w:val="24"/>
      <w:lang w:val="en-US" w:eastAsia="zh-CN" w:bidi="ar-SA"/>
    </w:rPr>
  </w:style>
  <w:style w:type="paragraph" w:customStyle="1" w:styleId="478">
    <w:name w:val="正文文本11"/>
    <w:basedOn w:val="5"/>
    <w:next w:val="5"/>
    <w:qFormat/>
    <w:uiPriority w:val="0"/>
    <w:pPr>
      <w:spacing w:after="120"/>
    </w:pPr>
  </w:style>
  <w:style w:type="table" w:customStyle="1" w:styleId="479">
    <w:name w:val="普通表格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信念技</Company>
  <Pages>70</Pages>
  <Words>21640</Words>
  <Characters>22395</Characters>
  <TotalTime>4</TotalTime>
  <ScaleCrop>false</ScaleCrop>
  <LinksUpToDate>false</LinksUpToDate>
  <CharactersWithSpaces>23329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2023-03-23T08:32:00Z</dcterms:created>
  <dc:creator>姜堰招</dc:creator>
  <cp:lastModifiedBy>代理小汪</cp:lastModifiedBy>
  <dcterms:modified xsi:type="dcterms:W3CDTF">2026-07-13T02:09:03Z</dcterms:modified>
  <dc:title>政府采购谈判</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eyJoZGlkIjoiYWM4ZGUyNGQ4ODQ4ZmMwZWMzZjJiOTIwODQ4MWVlNTkiLCJ1c2VySWQiOiI0MjIyMzczNTEifQ==</vt:lpwstr>
  </property>
  <property fmtid="{D5CDD505-2E9C-101B-9397-08002B2CF9AE}" pid="3" name="KSOProductBuildVer">
    <vt:lpwstr>2052-12.1.0.25225</vt:lpwstr>
  </property>
  <property fmtid="{D5CDD505-2E9C-101B-9397-08002B2CF9AE}" pid="4" name="ICV">
    <vt:lpwstr>F8A84D480AB446CB8919EB1005F7F21D_13</vt:lpwstr>
  </property>
</Properties>
</file>